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ДУБРОВИНСКОГО СЕЛЬСОВЕТА МОШКОВСКОГО РАЙОНА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12.05.2021 № 51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Дубровинского сельсовета Мошковского района Новосибирской области от 13.03.2013 № 73 «Об утверждении Административного регламента исполнения муниципальной услуги «Подготовка и выдача документов об изменении цели использования жилого помещения муниципального жилого фонда» на территории Дубровинского сельсовета  (</w:t>
      </w:r>
      <w:r>
        <w:rPr>
          <w:bCs/>
          <w:color w:val="000000"/>
          <w:sz w:val="28"/>
          <w:szCs w:val="28"/>
        </w:rPr>
        <w:t>с изменениями от 13.05.2014   № 95, от 29.05.2018 № 67, от 30.10.2018 № 154, от 09.01.2019 № 8)</w:t>
      </w:r>
    </w:p>
    <w:p w:rsidR="007343F6" w:rsidRDefault="007343F6" w:rsidP="007343F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43F6" w:rsidRDefault="007343F6" w:rsidP="007343F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протест прокурора Мошковского района от 11.05.2021 года № 2-11-2021/1 на утвержденный постановлением администрации Дубровинского сельсовета Мошковского района Новосибирской области от 13.03.2013 года № 73 административный регламент, </w:t>
      </w:r>
    </w:p>
    <w:p w:rsidR="007343F6" w:rsidRDefault="007343F6" w:rsidP="007343F6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пункт 2.7.1. изложить в новой редакции: </w:t>
      </w:r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«1. Органы, предоставляющие муниципальные услуги, не вправе требовать от заявителя:</w:t>
      </w:r>
      <w:bookmarkStart w:id="0" w:name="000036"/>
      <w:bookmarkEnd w:id="0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муниципальных услуг;</w:t>
      </w:r>
      <w:bookmarkStart w:id="1" w:name="000159"/>
      <w:bookmarkStart w:id="2" w:name="000037"/>
      <w:bookmarkEnd w:id="1"/>
      <w:bookmarkEnd w:id="2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4" w:anchor="100010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 статьи 1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 210 ФЗ «Об организации предоставления государственных и муниципальных услуг»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5" w:anchor="000043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статьи 7 Федерального закона 210 ФЗ «Об организации предоставления государственных и муниципальных услуг» перечень документов. Заявитель вправе представить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  <w:bookmarkStart w:id="3" w:name="000038"/>
      <w:bookmarkEnd w:id="3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6" w:anchor="100056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части 1 статьи 9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210-ФЗ «Об организации предоставления государственных и муниципальных услуг» ;</w:t>
      </w:r>
      <w:bookmarkStart w:id="4" w:name="000290"/>
      <w:bookmarkEnd w:id="4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муниципальной услуги, за исключением следующих случаев:</w:t>
      </w:r>
      <w:bookmarkStart w:id="5" w:name="000291"/>
      <w:bookmarkEnd w:id="5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  <w:bookmarkStart w:id="6" w:name="000292"/>
      <w:bookmarkEnd w:id="6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bookmarkStart w:id="7" w:name="000293"/>
      <w:bookmarkEnd w:id="7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  <w:bookmarkStart w:id="8" w:name="000294"/>
      <w:bookmarkEnd w:id="8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 </w:t>
      </w:r>
      <w:hyperlink r:id="rId7" w:anchor="10035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8" w:anchor="100352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частью 1.1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Федерального закона 210 ФЗ «Об организации предоставления государственных и муниципальных услуг»  уведомляется заявитель, а также приносятся извинения за доставленные неудобства;</w:t>
      </w:r>
      <w:bookmarkStart w:id="9" w:name="000317"/>
      <w:bookmarkEnd w:id="9"/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000359" w:history="1"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 xml:space="preserve">пунктом </w:t>
        </w:r>
        <w:r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lastRenderedPageBreak/>
          <w:t>7.2 части 1 статьи 16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Федерального закона 210 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законами»;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пункт 2.19 изложить в новой редакции: </w:t>
      </w:r>
      <w:r>
        <w:rPr>
          <w:color w:val="000000"/>
          <w:sz w:val="28"/>
          <w:szCs w:val="28"/>
        </w:rPr>
        <w:t>«Показатели доступности предоставления муниципальной услуги: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пешеходная доступность от остановок общественного транспорта до здания Администрации сельсовета;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   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-сопровождение инвалидов, имеющих стойкие расстройства функции зрения и самостоятельного передвижения, и оказание им помощи при посещении администрации.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к услугам с учетом ограничений их жизнедеятельности;</w:t>
      </w:r>
      <w:bookmarkStart w:id="10" w:name="dst259"/>
      <w:bookmarkEnd w:id="10"/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  <w:bookmarkStart w:id="11" w:name="dst260"/>
      <w:bookmarkEnd w:id="11"/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-допуск на объекты социальной, инженерной и транспортной инфраструктур собаки-проводника при наличии документа, подтверждающего ее специальное обучение и выдаваемого по </w:t>
      </w:r>
      <w:hyperlink r:id="rId10" w:anchor="dst100012" w:history="1">
        <w:r>
          <w:rPr>
            <w:rStyle w:val="a3"/>
            <w:color w:val="666699"/>
            <w:sz w:val="28"/>
            <w:szCs w:val="28"/>
          </w:rPr>
          <w:t>форме</w:t>
        </w:r>
      </w:hyperlink>
      <w:r>
        <w:rPr>
          <w:color w:val="000000"/>
          <w:sz w:val="28"/>
          <w:szCs w:val="28"/>
        </w:rPr>
        <w:t> и в </w:t>
      </w:r>
      <w:hyperlink r:id="rId11" w:anchor="dst100038" w:history="1">
        <w:r>
          <w:rPr>
            <w:rStyle w:val="a3"/>
            <w:color w:val="666699"/>
            <w:sz w:val="28"/>
            <w:szCs w:val="28"/>
          </w:rPr>
          <w:t>порядке</w:t>
        </w:r>
      </w:hyperlink>
      <w:r>
        <w:rPr>
          <w:color w:val="000000"/>
          <w:sz w:val="28"/>
          <w:szCs w:val="28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bookmarkStart w:id="12" w:name="dst261"/>
      <w:bookmarkEnd w:id="12"/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-оказание работниками организаций, предоставляющих услуги населению, помощи инвалидам в преодолении барьеров, мешающих получению ими услуг наравне с другими лицами.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</w:t>
      </w:r>
      <w:r>
        <w:rPr>
          <w:color w:val="000000"/>
          <w:sz w:val="28"/>
          <w:szCs w:val="28"/>
          <w:shd w:val="clear" w:color="auto" w:fill="FFFFFF"/>
        </w:rPr>
        <w:lastRenderedPageBreak/>
        <w:t>средств, перевозящих таких инвалидов и (или) детей-инвалидов. На граждан из числа инвалидов III группы распространяются нормы настоящей части в </w:t>
      </w:r>
      <w:hyperlink r:id="rId12" w:anchor="dst100005" w:history="1">
        <w:r>
          <w:rPr>
            <w:rStyle w:val="a3"/>
            <w:color w:val="666699"/>
            <w:sz w:val="28"/>
            <w:szCs w:val="28"/>
            <w:shd w:val="clear" w:color="auto" w:fill="FFFFFF"/>
          </w:rPr>
          <w:t>порядке</w:t>
        </w:r>
      </w:hyperlink>
      <w:r>
        <w:rPr>
          <w:color w:val="000000"/>
          <w:sz w:val="28"/>
          <w:szCs w:val="28"/>
          <w:shd w:val="clear" w:color="auto" w:fill="FFFFFF"/>
        </w:rPr>
        <w:t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инвалидов;</w:t>
      </w:r>
    </w:p>
    <w:p w:rsidR="007343F6" w:rsidRDefault="007343F6" w:rsidP="007343F6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Места для парковки, не должны занимать иные транспортные средства, за исключением случаев, предусмотренных </w:t>
      </w:r>
      <w:hyperlink r:id="rId13" w:anchor="dst100015" w:history="1">
        <w:r>
          <w:rPr>
            <w:rStyle w:val="a3"/>
            <w:rFonts w:eastAsiaTheme="minorHAnsi"/>
            <w:color w:val="666699"/>
            <w:sz w:val="28"/>
            <w:szCs w:val="28"/>
            <w:shd w:val="clear" w:color="auto" w:fill="FFFFFF"/>
            <w:lang w:eastAsia="en-US"/>
          </w:rPr>
          <w:t>правилами</w:t>
        </w:r>
      </w:hyperlink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 дорожного движения.»</w:t>
      </w:r>
    </w:p>
    <w:p w:rsidR="007343F6" w:rsidRDefault="007343F6" w:rsidP="007343F6">
      <w:pPr>
        <w:spacing w:after="0" w:line="330" w:lineRule="atLeast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Опубликовать данное постановление в периодическом печатном издании «Вести Дубровинского сельсовета» и на официальном сайте администрации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http://dubrovino.nso.ru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343F6" w:rsidRDefault="007343F6" w:rsidP="007343F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3F6" w:rsidRDefault="007343F6" w:rsidP="007343F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3F6" w:rsidRDefault="007343F6" w:rsidP="007343F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3F6" w:rsidRDefault="007343F6" w:rsidP="007343F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Дубровинского сельсовета</w:t>
      </w:r>
    </w:p>
    <w:p w:rsidR="007343F6" w:rsidRDefault="007343F6" w:rsidP="007343F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Мошковского района</w:t>
      </w:r>
    </w:p>
    <w:p w:rsidR="007343F6" w:rsidRDefault="007343F6" w:rsidP="007343F6">
      <w:pPr>
        <w:spacing w:after="0" w:line="330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      О.С.Шумкин </w:t>
      </w:r>
    </w:p>
    <w:p w:rsidR="007343F6" w:rsidRDefault="007343F6" w:rsidP="007343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343F6" w:rsidRDefault="007343F6" w:rsidP="007343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43F6" w:rsidRDefault="007343F6" w:rsidP="007343F6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5CB7" w:rsidRDefault="00EF5CB7">
      <w:bookmarkStart w:id="13" w:name="_GoBack"/>
      <w:bookmarkEnd w:id="13"/>
    </w:p>
    <w:sectPr w:rsidR="00EF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372"/>
    <w:rsid w:val="007343F6"/>
    <w:rsid w:val="00963372"/>
    <w:rsid w:val="00EF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EF45F-5BBA-4CB5-890F-6629954D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3F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343F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4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343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0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FZ-ob-organizacii-predostavlenija-gosudar-i-municipal-uslug/" TargetMode="External"/><Relationship Id="rId13" Type="http://schemas.openxmlformats.org/officeDocument/2006/relationships/hyperlink" Target="http://www.consultant.ru/document/cons_doc_LAW_373615/824c911000b3626674abf3ad6e38a6f04b8a742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FZ-ob-organizacii-predostavlenija-gosudar-i-municipal-uslug/" TargetMode="External"/><Relationship Id="rId12" Type="http://schemas.openxmlformats.org/officeDocument/2006/relationships/hyperlink" Target="http://www.consultant.ru/document/cons_doc_LAW_345319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rganizacii-predostavlenija-gosudar-i-municipal-uslug/" TargetMode="External"/><Relationship Id="rId11" Type="http://schemas.openxmlformats.org/officeDocument/2006/relationships/hyperlink" Target="http://www.consultant.ru/document/cons_doc_LAW_183496/" TargetMode="External"/><Relationship Id="rId5" Type="http://schemas.openxmlformats.org/officeDocument/2006/relationships/hyperlink" Target="https://legalacts.ru/doc/FZ-ob-organizacii-predostavlenija-gosudar-i-municipal-uslu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83496/" TargetMode="External"/><Relationship Id="rId4" Type="http://schemas.openxmlformats.org/officeDocument/2006/relationships/hyperlink" Target="https://legalacts.ru/doc/FZ-ob-organizacii-predostavlenija-gosudar-i-municipal-uslug/" TargetMode="External"/><Relationship Id="rId9" Type="http://schemas.openxmlformats.org/officeDocument/2006/relationships/hyperlink" Target="https://legalacts.ru/doc/FZ-ob-organizacii-predostavlenija-gosudar-i-municipal-uslug/" TargetMode="External"/><Relationship Id="rId14" Type="http://schemas.openxmlformats.org/officeDocument/2006/relationships/hyperlink" Target="http://dubrovino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1429</Words>
  <Characters>8150</Characters>
  <Application>Microsoft Office Word</Application>
  <DocSecurity>0</DocSecurity>
  <Lines>67</Lines>
  <Paragraphs>19</Paragraphs>
  <ScaleCrop>false</ScaleCrop>
  <Company>HP</Company>
  <LinksUpToDate>false</LinksUpToDate>
  <CharactersWithSpaces>9560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2021-05-12T02:22:00Z</dcterms:created>
  <dcterms:modified xsi:type="dcterms:W3CDTF">2021-05-12T02:22:00Z</dcterms:modified>
</cp:coreProperties>
</file>