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0D1" w:rsidRDefault="006E6F2E" w:rsidP="005320D1">
      <w:pPr>
        <w:pStyle w:val="a5"/>
        <w:jc w:val="center"/>
        <w:rPr>
          <w:rFonts w:ascii="Times New Roman" w:hAnsi="Times New Roman" w:cs="Times New Roman"/>
          <w:sz w:val="28"/>
          <w:szCs w:val="28"/>
        </w:rPr>
      </w:pPr>
      <w:r w:rsidRPr="005320D1">
        <w:rPr>
          <w:rFonts w:ascii="Times New Roman" w:hAnsi="Times New Roman" w:cs="Times New Roman"/>
          <w:sz w:val="28"/>
          <w:szCs w:val="28"/>
        </w:rPr>
        <w:t>ЭКОЛОГИЧЕСКОЕ ПРОСВЕЩЕНИЕ</w:t>
      </w:r>
    </w:p>
    <w:p w:rsidR="005320D1" w:rsidRPr="005320D1" w:rsidRDefault="005320D1" w:rsidP="005320D1">
      <w:pPr>
        <w:pStyle w:val="a5"/>
        <w:jc w:val="center"/>
        <w:rPr>
          <w:rFonts w:ascii="Times New Roman" w:hAnsi="Times New Roman" w:cs="Times New Roman"/>
          <w:sz w:val="28"/>
          <w:szCs w:val="28"/>
        </w:rPr>
      </w:pP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Администрация,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 —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 В своей деятельности мы пытаемся помочь нашим пользователям в решении следующих вопросов: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Как защитить свои экологические права?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Что такое экологические права?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Право на участие в принятии решений по охране окружающей среды. </w:t>
      </w:r>
      <w:r w:rsidR="00FD5A58">
        <w:rPr>
          <w:rFonts w:ascii="Times New Roman" w:hAnsi="Times New Roman" w:cs="Times New Roman"/>
          <w:sz w:val="28"/>
          <w:szCs w:val="28"/>
        </w:rPr>
        <w:t xml:space="preserve">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Международные соглашения (сохранение природных ресурсов).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Право на доступ к экологической информации, включающее в себя: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понятие экологической информации;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классификация экологической информации;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источники и носители экологической информации;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ресурсы экологической информации, доступные населению через библиотеки;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lastRenderedPageBreak/>
        <w:t xml:space="preserve">* книги, периодические издания на традиционных носителях;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издания на нетрадиционных носителях;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информационные ресурсы Интернет; </w:t>
      </w:r>
    </w:p>
    <w:p w:rsidR="00FD5A58" w:rsidRDefault="00FD5A58" w:rsidP="005320D1">
      <w:pPr>
        <w:pStyle w:val="a5"/>
        <w:ind w:firstLine="851"/>
        <w:jc w:val="both"/>
        <w:rPr>
          <w:rFonts w:ascii="Times New Roman" w:hAnsi="Times New Roman" w:cs="Times New Roman"/>
          <w:sz w:val="28"/>
          <w:szCs w:val="28"/>
        </w:rPr>
      </w:pPr>
      <w:r>
        <w:rPr>
          <w:rFonts w:ascii="Times New Roman" w:hAnsi="Times New Roman" w:cs="Times New Roman"/>
          <w:sz w:val="28"/>
          <w:szCs w:val="28"/>
        </w:rPr>
        <w:t>*</w:t>
      </w:r>
      <w:r w:rsidR="006E6F2E" w:rsidRPr="005320D1">
        <w:rPr>
          <w:rFonts w:ascii="Times New Roman" w:hAnsi="Times New Roman" w:cs="Times New Roman"/>
          <w:sz w:val="28"/>
          <w:szCs w:val="28"/>
        </w:rPr>
        <w:t xml:space="preserve">неопубликованные документы.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Можно выделить следующие тематические блоки экологической информации: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экология как раздел биологии, рассматривающий основные закономерности функционирования природных систем различного ранга (от биосферы до элементарных экосистем и популяций);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социальная экология, рассматривающая взаимоотношения общества и природы;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прикладная экология, рассматривающая вопросы природоохранной деятельности, рационального природопользования, экологической безопасности;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экологическое право, рассматривающее законодательство по вопросам экологии и охраны окружающей среды (международное, федеральное и региональное).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Источниками экологической информации являются: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документы, содержащие философско-теоретическое и научное осмысление концепции устойчивого развития, глобальных экологических проблем;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научные и учебные материалы по экологии, социальной экологии, охране окружающей среды, рациональному природопользованию, экологической безопасности;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научно-методические разработки по организации и осуществлению экологического образования и просвещения населения, по формированию экологической культуры;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документы о состоянии окружающей среды и мерах по её охране; — документы о различных экологических объектах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всемирного культурного наследия и Список всемирного природного наследия ЮНЕСКО,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а также редкие или находящиеся под угрозой исчезновения почвы, леса и иная растительность, животные и другие организмы и места их обитания и пр.);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документы, отражающие традиционные знания о природе и природопользовании коренных малочисленных народов Российской Федерации; — нормативно-правовые акты, полностью или частично </w:t>
      </w:r>
      <w:r w:rsidRPr="005320D1">
        <w:rPr>
          <w:rFonts w:ascii="Times New Roman" w:hAnsi="Times New Roman" w:cs="Times New Roman"/>
          <w:sz w:val="28"/>
          <w:szCs w:val="28"/>
        </w:rPr>
        <w:lastRenderedPageBreak/>
        <w:t xml:space="preserve">посвященные вопросам экологии;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документы о деятельности государственных органов и органов местного самоуправления по вопросам, затрагивающим экологические права граждан;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документы по контролю за соблюдением нормативов, стандартов, а также по лицензированию и сертификации товаров, работ и услуг;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документы о чрезвычайных ситуациях природного и техногенного характера, также террористических актах, повлекших изменение нормального состояния окружающей среды;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документы об экологических правонарушениях, преступлениях и мерах по их пресечению и расследованию;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документы с прогнозами возникновения либо дальнейшего развития экологических ситуаций;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кадастры природных ресурсов, экологически важных объектов и веществ, образующихся в результате производства или потребления;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данные экологического мониторинга;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материалы государственного статистического учёта и учёта природных ресурсов (экологического учёта);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регистры и реестры веществ, объектов и сооружений, имеющих экологическую значимость;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 экологические стандарты для предприятий. В связи с динамичным развитием общественных отношений и ростом спроса на информационные услуги в области экологии, охраны окружающей среды, рационального природопользования данный перечень остается открытым.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Документы по экологии на традиционных носителях: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Печатные издания: книги, брошюры, периодические издания;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аудиовизуальные материалы по экологии и охране окружающей среды,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справочно-библиографический фонд: справочные и библиографические издания, экспресс-информация, неопубликованные библиографические пособия и т. д.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В настоящее время более 100 учреждений и организаций РФ выпускают книги, монографии, периодические издания по экологической тематике. По данным РКП (Российской книжной палаты), в стране ежегодно издается более 300 наименований книг и брошюр, посвященных вопросам экологии, экологического мониторинга и рационального природопользования, экологического образования. Общий тираж таких изданий превышает 600 тыс. экз. В помощь экологическому образованию выходят более 40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 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lastRenderedPageBreak/>
        <w:t xml:space="preserve">На территории РФ сформировано и учтено более 1000 фактографических массивов данных по природным ресурсам и экологии. Процесс наращивания количества и объема подобных ресурсов идет весьма динамично. В стране насчитывается более 100 учреждений, имеющих копии или выборки данных о состоянии природной среды, и десятки учреждений целенаправленно занимаются подготовкой данных на электронных носителях. Помимо баз данных получают распространение и автоматизированные справочные системы, особенностью которых является узкая тематическая специализация.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В справочно-правовых системах информация по экологическому праву (международному, федеральному и частично по региональному) составляет неотъемлемую и довольно значительную часть (БД: «</w:t>
      </w:r>
      <w:proofErr w:type="spellStart"/>
      <w:r w:rsidRPr="005320D1">
        <w:rPr>
          <w:rFonts w:ascii="Times New Roman" w:hAnsi="Times New Roman" w:cs="Times New Roman"/>
          <w:sz w:val="28"/>
          <w:szCs w:val="28"/>
        </w:rPr>
        <w:t>КонсультантПлюс</w:t>
      </w:r>
      <w:proofErr w:type="spellEnd"/>
      <w:proofErr w:type="gramStart"/>
      <w:r w:rsidRPr="005320D1">
        <w:rPr>
          <w:rFonts w:ascii="Times New Roman" w:hAnsi="Times New Roman" w:cs="Times New Roman"/>
          <w:sz w:val="28"/>
          <w:szCs w:val="28"/>
        </w:rPr>
        <w:t>»,«</w:t>
      </w:r>
      <w:proofErr w:type="gramEnd"/>
      <w:r w:rsidRPr="005320D1">
        <w:rPr>
          <w:rFonts w:ascii="Times New Roman" w:hAnsi="Times New Roman" w:cs="Times New Roman"/>
          <w:sz w:val="28"/>
          <w:szCs w:val="28"/>
        </w:rPr>
        <w:t xml:space="preserve">Кодекс», «Референт», «Гарант», «Свод законов российской империи», профессиональная специализированная справочная система «Эксперт: Экология»).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ДЕЯТЕЛЬНОСТЬ АДМИНИСТРАЦИИ ПОСЕЛЕНИЯ ПО ЭКОЛОГИЧЕСКОМУ ПРОСВЕЩЕНИЮ 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 На сайте администрации и стендах на территории поселения размещается информация о введении карантинных периодах, введения пожароопасных и ЧС положениях. Памятки и информационные материалы о пожарах в лесах, прибрежных полосах размещены в разделе ГО и ЧС. Информация о проводимых мероприятиях размещается в разделе Новости.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В систему правовой охраны природы России входят четыре группы юридических мероприятий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1) правовое регулирование отношений по использованию, сохранению и возобновлению природных ресурсов;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2) организация воспитания и обучения кадров, финансирование и материально-техническое обеспечение природоохранных действий;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3) государственный и общественный контроль за выполнением требований охраны природы; </w:t>
      </w:r>
    </w:p>
    <w:p w:rsidR="00FD5A58"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4) юридическая ответственность правонарушителей.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 Источниками экологического права признаются нормативно-правовые акты, в которых содержатся правовые нормы, регулирующие экологические отношения. К ним </w:t>
      </w:r>
      <w:r w:rsidRPr="005320D1">
        <w:rPr>
          <w:rFonts w:ascii="Times New Roman" w:hAnsi="Times New Roman" w:cs="Times New Roman"/>
          <w:sz w:val="28"/>
          <w:szCs w:val="28"/>
        </w:rPr>
        <w:lastRenderedPageBreak/>
        <w:t xml:space="preserve">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 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Декларация Первого съезда народных депутатов РСФСР о государственном суверенитете Российской Советской Федеративной Социалистической Республики (1990 г.),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Декларация прав и свобод человека и гражд</w:t>
      </w:r>
      <w:r w:rsidR="00042179">
        <w:rPr>
          <w:rFonts w:ascii="Times New Roman" w:hAnsi="Times New Roman" w:cs="Times New Roman"/>
          <w:sz w:val="28"/>
          <w:szCs w:val="28"/>
        </w:rPr>
        <w:t xml:space="preserve">анина (1991 г.)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Конституция Российской Федерации, принятая в результате всенародного голосования 12 декабря 1993 г.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Система экологического законодательства, руководствующаяся идеями основополагающих конституционных актов, включает две подсистемы: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sym w:font="Symbol" w:char="F0B7"/>
      </w:r>
      <w:r w:rsidRPr="005320D1">
        <w:rPr>
          <w:rFonts w:ascii="Times New Roman" w:hAnsi="Times New Roman" w:cs="Times New Roman"/>
          <w:sz w:val="28"/>
          <w:szCs w:val="28"/>
        </w:rPr>
        <w:t xml:space="preserve"> природоохранное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sym w:font="Symbol" w:char="F0B7"/>
      </w:r>
      <w:proofErr w:type="spellStart"/>
      <w:r w:rsidRPr="005320D1">
        <w:rPr>
          <w:rFonts w:ascii="Times New Roman" w:hAnsi="Times New Roman" w:cs="Times New Roman"/>
          <w:sz w:val="28"/>
          <w:szCs w:val="28"/>
        </w:rPr>
        <w:t>природоресурсное</w:t>
      </w:r>
      <w:proofErr w:type="spellEnd"/>
      <w:r w:rsidRPr="005320D1">
        <w:rPr>
          <w:rFonts w:ascii="Times New Roman" w:hAnsi="Times New Roman" w:cs="Times New Roman"/>
          <w:sz w:val="28"/>
          <w:szCs w:val="28"/>
        </w:rPr>
        <w:t xml:space="preserve"> законодательство.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В подсистему </w:t>
      </w:r>
      <w:proofErr w:type="spellStart"/>
      <w:r w:rsidRPr="005320D1">
        <w:rPr>
          <w:rFonts w:ascii="Times New Roman" w:hAnsi="Times New Roman" w:cs="Times New Roman"/>
          <w:sz w:val="28"/>
          <w:szCs w:val="28"/>
        </w:rPr>
        <w:t>природоресурсного</w:t>
      </w:r>
      <w:proofErr w:type="spellEnd"/>
      <w:r w:rsidRPr="005320D1">
        <w:rPr>
          <w:rFonts w:ascii="Times New Roman" w:hAnsi="Times New Roman" w:cs="Times New Roman"/>
          <w:sz w:val="28"/>
          <w:szCs w:val="28"/>
        </w:rPr>
        <w:t xml:space="preserve"> законодательства входят: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Земельный кодекс РФ (ФЗ № 136 от 25.10.2001 г.),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Закон РФ от 21 февраля 1992 г. № 2395-1 «О недрах»,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Лесной кодекс РФ (ФЗ № 200 от 04.12.2006 г.),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Водный кодекс </w:t>
      </w:r>
      <w:proofErr w:type="gramStart"/>
      <w:r w:rsidRPr="005320D1">
        <w:rPr>
          <w:rFonts w:ascii="Times New Roman" w:hAnsi="Times New Roman" w:cs="Times New Roman"/>
          <w:sz w:val="28"/>
          <w:szCs w:val="28"/>
        </w:rPr>
        <w:t>РФ( ФЗ</w:t>
      </w:r>
      <w:proofErr w:type="gramEnd"/>
      <w:r w:rsidRPr="005320D1">
        <w:rPr>
          <w:rFonts w:ascii="Times New Roman" w:hAnsi="Times New Roman" w:cs="Times New Roman"/>
          <w:sz w:val="28"/>
          <w:szCs w:val="28"/>
        </w:rPr>
        <w:t xml:space="preserve"> № 74 от 03.06.2006 г.),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Федеральный закон от 24 апреля 1995 г. № 52-ФЗ «О животном мире», а также другие законодательные и нормативные акты субъектов РФ.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 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 Первая касается биологических начал человека, вторая — его материальных основ </w:t>
      </w:r>
      <w:r w:rsidRPr="005320D1">
        <w:rPr>
          <w:rFonts w:ascii="Times New Roman" w:hAnsi="Times New Roman" w:cs="Times New Roman"/>
          <w:sz w:val="28"/>
          <w:szCs w:val="28"/>
        </w:rPr>
        <w:lastRenderedPageBreak/>
        <w:t xml:space="preserve">существования. 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 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w:t>
      </w:r>
      <w:proofErr w:type="spellStart"/>
      <w:r w:rsidRPr="005320D1">
        <w:rPr>
          <w:rFonts w:ascii="Times New Roman" w:hAnsi="Times New Roman" w:cs="Times New Roman"/>
          <w:sz w:val="28"/>
          <w:szCs w:val="28"/>
        </w:rPr>
        <w:t>социальноэкономических</w:t>
      </w:r>
      <w:proofErr w:type="spellEnd"/>
      <w:r w:rsidRPr="005320D1">
        <w:rPr>
          <w:rFonts w:ascii="Times New Roman" w:hAnsi="Times New Roman" w:cs="Times New Roman"/>
          <w:sz w:val="28"/>
          <w:szCs w:val="28"/>
        </w:rPr>
        <w:t xml:space="preserve">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В 16 главах Закона закрепляются следующие правовые положения: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sym w:font="Symbol" w:char="F0B7"/>
      </w:r>
      <w:r w:rsidRPr="005320D1">
        <w:rPr>
          <w:rFonts w:ascii="Times New Roman" w:hAnsi="Times New Roman" w:cs="Times New Roman"/>
          <w:sz w:val="28"/>
          <w:szCs w:val="28"/>
        </w:rPr>
        <w:t xml:space="preserve"> основы управления в области охраны окружающей среды;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sym w:font="Symbol" w:char="F0B7"/>
      </w:r>
      <w:r w:rsidRPr="005320D1">
        <w:rPr>
          <w:rFonts w:ascii="Times New Roman" w:hAnsi="Times New Roman" w:cs="Times New Roman"/>
          <w:sz w:val="28"/>
          <w:szCs w:val="28"/>
        </w:rPr>
        <w:t xml:space="preserve"> права и обязанности граждан, общественных и иных некоммерческих объединений в области охраны окружающей среды;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sym w:font="Symbol" w:char="F0B7"/>
      </w:r>
      <w:r w:rsidRPr="005320D1">
        <w:rPr>
          <w:rFonts w:ascii="Times New Roman" w:hAnsi="Times New Roman" w:cs="Times New Roman"/>
          <w:sz w:val="28"/>
          <w:szCs w:val="28"/>
        </w:rPr>
        <w:t xml:space="preserve"> экономическое регулирование в области охраны окружающей среды;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sym w:font="Symbol" w:char="F0B7"/>
      </w:r>
      <w:r w:rsidRPr="005320D1">
        <w:rPr>
          <w:rFonts w:ascii="Times New Roman" w:hAnsi="Times New Roman" w:cs="Times New Roman"/>
          <w:sz w:val="28"/>
          <w:szCs w:val="28"/>
        </w:rPr>
        <w:t xml:space="preserve"> нормирование в области охраны окружающей среды;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sym w:font="Symbol" w:char="F0B7"/>
      </w:r>
      <w:r w:rsidRPr="005320D1">
        <w:rPr>
          <w:rFonts w:ascii="Times New Roman" w:hAnsi="Times New Roman" w:cs="Times New Roman"/>
          <w:sz w:val="28"/>
          <w:szCs w:val="28"/>
        </w:rPr>
        <w:t xml:space="preserve"> оценка воздействия на окружающую среду и экологическая экспертиза;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sym w:font="Symbol" w:char="F0B7"/>
      </w:r>
      <w:r w:rsidRPr="005320D1">
        <w:rPr>
          <w:rFonts w:ascii="Times New Roman" w:hAnsi="Times New Roman" w:cs="Times New Roman"/>
          <w:sz w:val="28"/>
          <w:szCs w:val="28"/>
        </w:rPr>
        <w:t xml:space="preserve"> требования в области охраны окружающей среды при осуществлении хозяйственной деятельности;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sym w:font="Symbol" w:char="F0B7"/>
      </w:r>
      <w:r w:rsidRPr="005320D1">
        <w:rPr>
          <w:rFonts w:ascii="Times New Roman" w:hAnsi="Times New Roman" w:cs="Times New Roman"/>
          <w:sz w:val="28"/>
          <w:szCs w:val="28"/>
        </w:rPr>
        <w:t xml:space="preserve"> зоны экологического бедствия, зоны чрезвычайных ситуаций;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sym w:font="Symbol" w:char="F0B7"/>
      </w:r>
      <w:r w:rsidRPr="005320D1">
        <w:rPr>
          <w:rFonts w:ascii="Times New Roman" w:hAnsi="Times New Roman" w:cs="Times New Roman"/>
          <w:sz w:val="28"/>
          <w:szCs w:val="28"/>
        </w:rPr>
        <w:t xml:space="preserve"> государственный мониторинг окружающей среды (государственный экологический мониторинг);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sym w:font="Symbol" w:char="F0B7"/>
      </w:r>
      <w:r w:rsidRPr="005320D1">
        <w:rPr>
          <w:rFonts w:ascii="Times New Roman" w:hAnsi="Times New Roman" w:cs="Times New Roman"/>
          <w:sz w:val="28"/>
          <w:szCs w:val="28"/>
        </w:rPr>
        <w:t xml:space="preserve"> контроль в области охраны окружающей среды (экологический контроль);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sym w:font="Symbol" w:char="F0B7"/>
      </w:r>
      <w:r w:rsidRPr="005320D1">
        <w:rPr>
          <w:rFonts w:ascii="Times New Roman" w:hAnsi="Times New Roman" w:cs="Times New Roman"/>
          <w:sz w:val="28"/>
          <w:szCs w:val="28"/>
        </w:rPr>
        <w:t xml:space="preserve"> научные исследования в области охраны окружающей среды;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sym w:font="Symbol" w:char="F0B7"/>
      </w:r>
      <w:r w:rsidRPr="005320D1">
        <w:rPr>
          <w:rFonts w:ascii="Times New Roman" w:hAnsi="Times New Roman" w:cs="Times New Roman"/>
          <w:sz w:val="28"/>
          <w:szCs w:val="28"/>
        </w:rPr>
        <w:t xml:space="preserve"> основы формирования экологической культуры;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sym w:font="Symbol" w:char="F0B7"/>
      </w:r>
      <w:r w:rsidRPr="005320D1">
        <w:rPr>
          <w:rFonts w:ascii="Times New Roman" w:hAnsi="Times New Roman" w:cs="Times New Roman"/>
          <w:sz w:val="28"/>
          <w:szCs w:val="28"/>
        </w:rPr>
        <w:t xml:space="preserve"> международное сотрудничество в области охраны окружающей среды.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w:t>
      </w:r>
      <w:proofErr w:type="spellStart"/>
      <w:r w:rsidRPr="005320D1">
        <w:rPr>
          <w:rFonts w:ascii="Times New Roman" w:hAnsi="Times New Roman" w:cs="Times New Roman"/>
          <w:sz w:val="28"/>
          <w:szCs w:val="28"/>
        </w:rPr>
        <w:lastRenderedPageBreak/>
        <w:t>санитарноэпидемиологическом</w:t>
      </w:r>
      <w:proofErr w:type="spellEnd"/>
      <w:r w:rsidRPr="005320D1">
        <w:rPr>
          <w:rFonts w:ascii="Times New Roman" w:hAnsi="Times New Roman" w:cs="Times New Roman"/>
          <w:sz w:val="28"/>
          <w:szCs w:val="28"/>
        </w:rPr>
        <w:t xml:space="preserve">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w:t>
      </w:r>
      <w:r w:rsidR="00042179">
        <w:rPr>
          <w:rFonts w:ascii="Times New Roman" w:hAnsi="Times New Roman" w:cs="Times New Roman"/>
          <w:sz w:val="28"/>
          <w:szCs w:val="28"/>
        </w:rPr>
        <w:t xml:space="preserve"> Так, ст. 18 говориться, что: «</w:t>
      </w:r>
      <w:r w:rsidRPr="005320D1">
        <w:rPr>
          <w:rFonts w:ascii="Times New Roman" w:hAnsi="Times New Roman" w:cs="Times New Roman"/>
          <w:sz w:val="28"/>
          <w:szCs w:val="28"/>
        </w:rPr>
        <w:t xml:space="preserve">Каждый имеет право на охрану здоровья. Право на охрану здоровья обеспечивается охраной окружающей среды…» Правовые нормы по охране природы и рациональному природопользованию содержатся и в других актах </w:t>
      </w:r>
      <w:proofErr w:type="spellStart"/>
      <w:r w:rsidRPr="005320D1">
        <w:rPr>
          <w:rFonts w:ascii="Times New Roman" w:hAnsi="Times New Roman" w:cs="Times New Roman"/>
          <w:sz w:val="28"/>
          <w:szCs w:val="28"/>
        </w:rPr>
        <w:t>природоресурсного</w:t>
      </w:r>
      <w:proofErr w:type="spellEnd"/>
      <w:r w:rsidRPr="005320D1">
        <w:rPr>
          <w:rFonts w:ascii="Times New Roman" w:hAnsi="Times New Roman" w:cs="Times New Roman"/>
          <w:sz w:val="28"/>
          <w:szCs w:val="28"/>
        </w:rPr>
        <w:t xml:space="preserve"> законодательства России. К ним относятся Лесной кодекс РФ, Водный кодекс РФ, Федеральный закон «О животном мире» и др. 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 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t xml:space="preserve">Постановления Правительства РФ по вопросам экологии можно разбить на три группы. </w:t>
      </w:r>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sym w:font="Symbol" w:char="F0B7"/>
      </w:r>
      <w:r w:rsidRPr="005320D1">
        <w:rPr>
          <w:rFonts w:ascii="Times New Roman" w:hAnsi="Times New Roman" w:cs="Times New Roman"/>
          <w:sz w:val="28"/>
          <w:szCs w:val="28"/>
        </w:rPr>
        <w:t xml:space="preserve"> К первой группе относятся те, которые принимаются во исполнение закона для конкретизации отдельных положений. </w:t>
      </w:r>
      <w:bookmarkStart w:id="0" w:name="_GoBack"/>
      <w:bookmarkEnd w:id="0"/>
    </w:p>
    <w:p w:rsidR="00042179" w:rsidRDefault="006E6F2E" w:rsidP="005320D1">
      <w:pPr>
        <w:pStyle w:val="a5"/>
        <w:ind w:firstLine="851"/>
        <w:jc w:val="both"/>
        <w:rPr>
          <w:rFonts w:ascii="Times New Roman" w:hAnsi="Times New Roman" w:cs="Times New Roman"/>
          <w:sz w:val="28"/>
          <w:szCs w:val="28"/>
        </w:rPr>
      </w:pPr>
      <w:r w:rsidRPr="005320D1">
        <w:rPr>
          <w:rFonts w:ascii="Times New Roman" w:hAnsi="Times New Roman" w:cs="Times New Roman"/>
          <w:sz w:val="28"/>
          <w:szCs w:val="28"/>
        </w:rPr>
        <w:sym w:font="Symbol" w:char="F0B7"/>
      </w:r>
      <w:r w:rsidRPr="005320D1">
        <w:rPr>
          <w:rFonts w:ascii="Times New Roman" w:hAnsi="Times New Roman" w:cs="Times New Roman"/>
          <w:sz w:val="28"/>
          <w:szCs w:val="28"/>
        </w:rPr>
        <w:t xml:space="preserve"> Вторая группа постановлений предназначена для определения компетенции органов управления и контроля. </w:t>
      </w:r>
    </w:p>
    <w:p w:rsidR="00C92DA9" w:rsidRPr="005320D1" w:rsidRDefault="006E6F2E" w:rsidP="005320D1">
      <w:pPr>
        <w:pStyle w:val="a5"/>
        <w:ind w:firstLine="851"/>
        <w:jc w:val="both"/>
        <w:rPr>
          <w:rFonts w:ascii="Times New Roman" w:hAnsi="Times New Roman" w:cs="Times New Roman"/>
          <w:color w:val="222222"/>
          <w:sz w:val="28"/>
          <w:szCs w:val="28"/>
        </w:rPr>
      </w:pPr>
      <w:r w:rsidRPr="005320D1">
        <w:rPr>
          <w:rFonts w:ascii="Times New Roman" w:hAnsi="Times New Roman" w:cs="Times New Roman"/>
          <w:sz w:val="28"/>
          <w:szCs w:val="28"/>
        </w:rPr>
        <w:sym w:font="Symbol" w:char="F0B7"/>
      </w:r>
      <w:r w:rsidRPr="005320D1">
        <w:rPr>
          <w:rFonts w:ascii="Times New Roman" w:hAnsi="Times New Roman" w:cs="Times New Roman"/>
          <w:sz w:val="28"/>
          <w:szCs w:val="28"/>
        </w:rPr>
        <w:t xml:space="preserve"> Третья группа постановлений включает нормативно-правовые акты дальнейшего правового регулирования экологических отношений. 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 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w:t>
      </w:r>
      <w:r w:rsidRPr="005320D1">
        <w:rPr>
          <w:rFonts w:ascii="Times New Roman" w:hAnsi="Times New Roman" w:cs="Times New Roman"/>
          <w:sz w:val="28"/>
          <w:szCs w:val="28"/>
        </w:rPr>
        <w:lastRenderedPageBreak/>
        <w:t xml:space="preserve">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w:t>
      </w:r>
      <w:proofErr w:type="gramStart"/>
      <w:r w:rsidRPr="005320D1">
        <w:rPr>
          <w:rFonts w:ascii="Times New Roman" w:hAnsi="Times New Roman" w:cs="Times New Roman"/>
          <w:sz w:val="28"/>
          <w:szCs w:val="28"/>
        </w:rPr>
        <w:t>Конституции РФ</w:t>
      </w:r>
      <w:proofErr w:type="gramEnd"/>
      <w:r w:rsidRPr="005320D1">
        <w:rPr>
          <w:rFonts w:ascii="Times New Roman" w:hAnsi="Times New Roman" w:cs="Times New Roman"/>
          <w:sz w:val="28"/>
          <w:szCs w:val="28"/>
        </w:rPr>
        <w:t xml:space="preserve">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w:t>
      </w:r>
      <w:proofErr w:type="spellStart"/>
      <w:r w:rsidRPr="005320D1">
        <w:rPr>
          <w:rFonts w:ascii="Times New Roman" w:hAnsi="Times New Roman" w:cs="Times New Roman"/>
          <w:sz w:val="28"/>
          <w:szCs w:val="28"/>
        </w:rPr>
        <w:t>СанктПетербурга</w:t>
      </w:r>
      <w:proofErr w:type="spellEnd"/>
      <w:r w:rsidRPr="005320D1">
        <w:rPr>
          <w:rFonts w:ascii="Times New Roman" w:hAnsi="Times New Roman" w:cs="Times New Roman"/>
          <w:sz w:val="28"/>
          <w:szCs w:val="28"/>
        </w:rPr>
        <w:t xml:space="preserve">, Севастополя. 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sidRPr="005320D1">
        <w:rPr>
          <w:rFonts w:ascii="Times New Roman" w:hAnsi="Times New Roman" w:cs="Times New Roman"/>
          <w:sz w:val="28"/>
          <w:szCs w:val="28"/>
        </w:rPr>
        <w:t>экологизация</w:t>
      </w:r>
      <w:proofErr w:type="spellEnd"/>
      <w:r w:rsidRPr="005320D1">
        <w:rPr>
          <w:rFonts w:ascii="Times New Roman" w:hAnsi="Times New Roman" w:cs="Times New Roman"/>
          <w:sz w:val="28"/>
          <w:szCs w:val="28"/>
        </w:rPr>
        <w:t xml:space="preserve"> нормативных актов, регулирующих экономическую, хозяйственную и административную деятельность предприятий. Под </w:t>
      </w:r>
      <w:proofErr w:type="spellStart"/>
      <w:r w:rsidRPr="005320D1">
        <w:rPr>
          <w:rFonts w:ascii="Times New Roman" w:hAnsi="Times New Roman" w:cs="Times New Roman"/>
          <w:sz w:val="28"/>
          <w:szCs w:val="28"/>
        </w:rPr>
        <w:t>экологизацией</w:t>
      </w:r>
      <w:proofErr w:type="spellEnd"/>
      <w:r w:rsidRPr="005320D1">
        <w:rPr>
          <w:rFonts w:ascii="Times New Roman" w:hAnsi="Times New Roman" w:cs="Times New Roman"/>
          <w:sz w:val="28"/>
          <w:szCs w:val="28"/>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 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sectPr w:rsidR="00C92DA9" w:rsidRPr="00532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04151"/>
    <w:multiLevelType w:val="multilevel"/>
    <w:tmpl w:val="DE4A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40"/>
    <w:rsid w:val="00042179"/>
    <w:rsid w:val="00260954"/>
    <w:rsid w:val="003505AE"/>
    <w:rsid w:val="005320D1"/>
    <w:rsid w:val="006554E2"/>
    <w:rsid w:val="006E6F2E"/>
    <w:rsid w:val="00C92DA9"/>
    <w:rsid w:val="00CC5240"/>
    <w:rsid w:val="00FD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4372"/>
  <w15:chartTrackingRefBased/>
  <w15:docId w15:val="{8C5E32E8-A0B7-411D-A91E-7153B111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0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0954"/>
    <w:rPr>
      <w:b/>
      <w:bCs/>
    </w:rPr>
  </w:style>
  <w:style w:type="paragraph" w:styleId="a5">
    <w:name w:val="No Spacing"/>
    <w:uiPriority w:val="1"/>
    <w:qFormat/>
    <w:rsid w:val="005320D1"/>
    <w:pPr>
      <w:spacing w:after="0" w:line="240" w:lineRule="auto"/>
    </w:pPr>
  </w:style>
  <w:style w:type="character" w:styleId="a6">
    <w:name w:val="Hyperlink"/>
    <w:basedOn w:val="a0"/>
    <w:uiPriority w:val="99"/>
    <w:unhideWhenUsed/>
    <w:rsid w:val="00FD5A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75400">
      <w:bodyDiv w:val="1"/>
      <w:marLeft w:val="0"/>
      <w:marRight w:val="0"/>
      <w:marTop w:val="0"/>
      <w:marBottom w:val="0"/>
      <w:divBdr>
        <w:top w:val="none" w:sz="0" w:space="0" w:color="auto"/>
        <w:left w:val="none" w:sz="0" w:space="0" w:color="auto"/>
        <w:bottom w:val="none" w:sz="0" w:space="0" w:color="auto"/>
        <w:right w:val="none" w:sz="0" w:space="0" w:color="auto"/>
      </w:divBdr>
    </w:div>
    <w:div w:id="513308228">
      <w:bodyDiv w:val="1"/>
      <w:marLeft w:val="0"/>
      <w:marRight w:val="0"/>
      <w:marTop w:val="0"/>
      <w:marBottom w:val="0"/>
      <w:divBdr>
        <w:top w:val="none" w:sz="0" w:space="0" w:color="auto"/>
        <w:left w:val="none" w:sz="0" w:space="0" w:color="auto"/>
        <w:bottom w:val="none" w:sz="0" w:space="0" w:color="auto"/>
        <w:right w:val="none" w:sz="0" w:space="0" w:color="auto"/>
      </w:divBdr>
    </w:div>
    <w:div w:id="790634267">
      <w:bodyDiv w:val="1"/>
      <w:marLeft w:val="0"/>
      <w:marRight w:val="0"/>
      <w:marTop w:val="0"/>
      <w:marBottom w:val="0"/>
      <w:divBdr>
        <w:top w:val="none" w:sz="0" w:space="0" w:color="auto"/>
        <w:left w:val="none" w:sz="0" w:space="0" w:color="auto"/>
        <w:bottom w:val="none" w:sz="0" w:space="0" w:color="auto"/>
        <w:right w:val="none" w:sz="0" w:space="0" w:color="auto"/>
      </w:divBdr>
    </w:div>
    <w:div w:id="1005983472">
      <w:bodyDiv w:val="1"/>
      <w:marLeft w:val="0"/>
      <w:marRight w:val="0"/>
      <w:marTop w:val="0"/>
      <w:marBottom w:val="0"/>
      <w:divBdr>
        <w:top w:val="none" w:sz="0" w:space="0" w:color="auto"/>
        <w:left w:val="none" w:sz="0" w:space="0" w:color="auto"/>
        <w:bottom w:val="none" w:sz="0" w:space="0" w:color="auto"/>
        <w:right w:val="none" w:sz="0" w:space="0" w:color="auto"/>
      </w:divBdr>
      <w:divsChild>
        <w:div w:id="2146123518">
          <w:marLeft w:val="0"/>
          <w:marRight w:val="0"/>
          <w:marTop w:val="0"/>
          <w:marBottom w:val="0"/>
          <w:divBdr>
            <w:top w:val="none" w:sz="0" w:space="0" w:color="auto"/>
            <w:left w:val="none" w:sz="0" w:space="0" w:color="auto"/>
            <w:bottom w:val="none" w:sz="0" w:space="0" w:color="auto"/>
            <w:right w:val="none" w:sz="0" w:space="0" w:color="auto"/>
          </w:divBdr>
          <w:divsChild>
            <w:div w:id="4045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4530">
      <w:bodyDiv w:val="1"/>
      <w:marLeft w:val="0"/>
      <w:marRight w:val="0"/>
      <w:marTop w:val="0"/>
      <w:marBottom w:val="0"/>
      <w:divBdr>
        <w:top w:val="none" w:sz="0" w:space="0" w:color="auto"/>
        <w:left w:val="none" w:sz="0" w:space="0" w:color="auto"/>
        <w:bottom w:val="none" w:sz="0" w:space="0" w:color="auto"/>
        <w:right w:val="none" w:sz="0" w:space="0" w:color="auto"/>
      </w:divBdr>
    </w:div>
    <w:div w:id="212711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3107</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2020-04-09T07:56:00Z</dcterms:created>
  <dcterms:modified xsi:type="dcterms:W3CDTF">2020-04-13T03:18:00Z</dcterms:modified>
</cp:coreProperties>
</file>