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1B" w:rsidRPr="00433E1B" w:rsidRDefault="00433E1B" w:rsidP="00433E1B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E1B">
        <w:rPr>
          <w:rFonts w:ascii="Times New Roman" w:hAnsi="Times New Roman" w:cs="Times New Roman"/>
          <w:sz w:val="28"/>
          <w:szCs w:val="28"/>
        </w:rPr>
        <w:t>Разъяснен</w:t>
      </w:r>
      <w:bookmarkStart w:id="0" w:name="_GoBack"/>
      <w:bookmarkEnd w:id="0"/>
      <w:r w:rsidRPr="00433E1B">
        <w:rPr>
          <w:rFonts w:ascii="Times New Roman" w:hAnsi="Times New Roman" w:cs="Times New Roman"/>
          <w:sz w:val="28"/>
          <w:szCs w:val="28"/>
        </w:rPr>
        <w:t>ие порядка привлечения к трудовой деятельности иностранных граждан</w:t>
      </w:r>
    </w:p>
    <w:p w:rsidR="00433E1B" w:rsidRDefault="00433E1B" w:rsidP="00433E1B">
      <w:pPr>
        <w:shd w:val="clear" w:color="auto" w:fill="F9F9F9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33E1B" w:rsidRPr="00F8719A" w:rsidRDefault="00433E1B" w:rsidP="00433E1B">
      <w:pPr>
        <w:pStyle w:val="a3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1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Порядок привлечения 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трудовой деятельности</w:t>
      </w:r>
      <w:r w:rsidRPr="00F871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иностранных граждан установлен Федеральным законом от 25.07.2002 № 115-ФЗ «О правовом положении иностранных граждан в Российской Федерации».</w:t>
      </w:r>
    </w:p>
    <w:p w:rsidR="00433E1B" w:rsidRPr="00F8719A" w:rsidRDefault="00433E1B" w:rsidP="00433E1B">
      <w:pPr>
        <w:pStyle w:val="a3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1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8719A">
        <w:rPr>
          <w:noProof/>
          <w:sz w:val="24"/>
          <w:szCs w:val="24"/>
          <w:lang w:eastAsia="ru-RU"/>
        </w:rPr>
        <w:drawing>
          <wp:inline distT="0" distB="0" distL="0" distR="0" wp14:anchorId="13F5DC71" wp14:editId="5A16A049">
            <wp:extent cx="8255" cy="8255"/>
            <wp:effectExtent l="0" t="0" r="0" b="0"/>
            <wp:docPr id="1" name="Рисунок 1" descr="http://www.ombudsman47.ru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mbudsman47.ru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1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положениями указанного закона иностранный гражданин может быть принят на работу в Российской Федерации, если он въехал на территорию государства и находится в нем на законных основаниях, т.е. имеет действительный вид на жительство, либо разрешение на временное проживание, либо визу и (или) миграционную карту, дающие ему право на временное пребывание в Российской Федерации,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на пребывание (проживание) в России.</w:t>
      </w:r>
    </w:p>
    <w:p w:rsidR="00433E1B" w:rsidRPr="00F8719A" w:rsidRDefault="00433E1B" w:rsidP="00433E1B">
      <w:pPr>
        <w:pStyle w:val="a3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19A">
        <w:rPr>
          <w:noProof/>
          <w:sz w:val="24"/>
          <w:szCs w:val="24"/>
          <w:lang w:eastAsia="ru-RU"/>
        </w:rPr>
        <w:drawing>
          <wp:inline distT="0" distB="0" distL="0" distR="0" wp14:anchorId="310FE411" wp14:editId="49AD27F5">
            <wp:extent cx="8255" cy="8255"/>
            <wp:effectExtent l="0" t="0" r="0" b="0"/>
            <wp:docPr id="2" name="Рисунок 2" descr="http://www.ombudsman47.ru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mbudsman47.ru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1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Работников-иностранцев можно разделить на тех, кто проживает на территории Российской Федерации постоянно (имеют вид на жительство) или временно (имеют разрешение на временное проживание), и тех, кто пребывает временно (поставлены на миграционный учет по месту пребывания). Кроме того, правовой статус иностранных работников отличается в зависимости от порядка пересечения ими государственной границы (в визовом либо безвизовом порядке).</w:t>
      </w:r>
    </w:p>
    <w:p w:rsidR="00433E1B" w:rsidRPr="00F8719A" w:rsidRDefault="00433E1B" w:rsidP="00433E1B">
      <w:pPr>
        <w:pStyle w:val="a3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19A">
        <w:rPr>
          <w:noProof/>
          <w:sz w:val="24"/>
          <w:szCs w:val="24"/>
          <w:lang w:eastAsia="ru-RU"/>
        </w:rPr>
        <w:drawing>
          <wp:inline distT="0" distB="0" distL="0" distR="0" wp14:anchorId="12E2BC4C" wp14:editId="1F5E5E5E">
            <wp:extent cx="8255" cy="8255"/>
            <wp:effectExtent l="0" t="0" r="0" b="0"/>
            <wp:docPr id="3" name="Рисунок 3" descr="http://www.ombudsman47.ru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mbudsman47.ru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1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Иностранным гражданам, имеющим вид на жительство либо разрешение на временное проживание, при осуществлении трудовой деятельности не требуется разрешение на работу либо патент.</w:t>
      </w:r>
    </w:p>
    <w:p w:rsidR="00433E1B" w:rsidRPr="00F8719A" w:rsidRDefault="00433E1B" w:rsidP="00433E1B">
      <w:pPr>
        <w:pStyle w:val="a3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1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Иностранные граждане, временно пребывающие на территории Российской Федерации на основании виз, вправе осуществлять трудовую деятельность только при наличии обыкновенной рабочей визы. При наличии туристической, частной и иных видов виз иностранный гражданин осуществлять трудовую деятельность не вправе.</w:t>
      </w:r>
    </w:p>
    <w:p w:rsidR="00433E1B" w:rsidRPr="00F8719A" w:rsidRDefault="00433E1B" w:rsidP="00433E1B">
      <w:pPr>
        <w:pStyle w:val="a3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1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Иностранные граждане, временно пребывающие на территории Российской Федерации в порядке, не требующем получения визы, вправе осуществлять трудовую деятельность на основании патента.</w:t>
      </w:r>
    </w:p>
    <w:p w:rsidR="00433E1B" w:rsidRPr="00F8719A" w:rsidRDefault="00433E1B" w:rsidP="00433E1B">
      <w:pPr>
        <w:pStyle w:val="a3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19A">
        <w:rPr>
          <w:noProof/>
          <w:sz w:val="24"/>
          <w:szCs w:val="24"/>
          <w:lang w:eastAsia="ru-RU"/>
        </w:rPr>
        <w:drawing>
          <wp:inline distT="0" distB="0" distL="0" distR="0" wp14:anchorId="0256FCD1" wp14:editId="5E2D8809">
            <wp:extent cx="8255" cy="8255"/>
            <wp:effectExtent l="0" t="0" r="0" b="0"/>
            <wp:docPr id="4" name="Рисунок 4" descr="http://www.ombudsman47.ru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mbudsman47.ru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1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получения патента иностранный гражданин в течение 30 календарных дней со дня въезда в Российскую Федерацию обязан обратиться в органы внутренних дел. Неисполнение указанной обязанности является основанием для привлечения к административной ответственности по ст. 18.20 Кодекса Российской Федерации об административных правонарушениях.</w:t>
      </w:r>
    </w:p>
    <w:p w:rsidR="00433E1B" w:rsidRPr="00F8719A" w:rsidRDefault="00433E1B" w:rsidP="00433E1B">
      <w:pPr>
        <w:pStyle w:val="a3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19A">
        <w:rPr>
          <w:noProof/>
          <w:sz w:val="24"/>
          <w:szCs w:val="24"/>
          <w:lang w:eastAsia="ru-RU"/>
        </w:rPr>
        <w:drawing>
          <wp:inline distT="0" distB="0" distL="0" distR="0" wp14:anchorId="13C89E43" wp14:editId="126C246B">
            <wp:extent cx="8255" cy="8255"/>
            <wp:effectExtent l="0" t="0" r="0" b="0"/>
            <wp:docPr id="5" name="Рисунок 5" descr="http://www.ombudsman47.ru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ombudsman47.ru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1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получить патент могут лишь те иностранные граждане, которые в миграционной карте указали в качестве цели въезда «работу». При этом следует отметить, что срок пребывания указанной категории иностранцев продлевается на срок действия патента.</w:t>
      </w:r>
    </w:p>
    <w:p w:rsidR="00433E1B" w:rsidRPr="00F8719A" w:rsidRDefault="00433E1B" w:rsidP="00433E1B">
      <w:pPr>
        <w:pStyle w:val="a3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1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Работодатели обязаны уведомлять о заключении и прекращении (расторжении) иностранным гражданином трудового договора в срок, не превышающий трех рабочих дней с даты заключения или прекращения (расторжения) соответствующего договора.</w:t>
      </w:r>
    </w:p>
    <w:p w:rsidR="00433E1B" w:rsidRPr="00F8719A" w:rsidRDefault="00433E1B" w:rsidP="00433E1B">
      <w:pPr>
        <w:pStyle w:val="a3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19A">
        <w:rPr>
          <w:noProof/>
          <w:sz w:val="24"/>
          <w:szCs w:val="24"/>
          <w:lang w:eastAsia="ru-RU"/>
        </w:rPr>
        <w:drawing>
          <wp:inline distT="0" distB="0" distL="0" distR="0" wp14:anchorId="59BDD990" wp14:editId="63504818">
            <wp:extent cx="8255" cy="8255"/>
            <wp:effectExtent l="0" t="0" r="0" b="0"/>
            <wp:docPr id="6" name="Рисунок 6" descr="http://www.ombudsman47.ru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mbudsman47.ru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1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 и порядок направления уведомлений утверждены Приказом МВД России от 10.01.2018 № 11.</w:t>
      </w:r>
    </w:p>
    <w:p w:rsidR="00433E1B" w:rsidRPr="00F8719A" w:rsidRDefault="00433E1B" w:rsidP="00433E1B">
      <w:pPr>
        <w:pStyle w:val="a3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1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Статьями 18.15, 18.16, 18.17 КоАП РФ установлена административная ответственность за нарушения требований федерального законодательства при привлечении к труду иностранных граждан.</w:t>
      </w:r>
    </w:p>
    <w:p w:rsidR="00433E1B" w:rsidRDefault="00433E1B" w:rsidP="00433E1B">
      <w:pPr>
        <w:pStyle w:val="a3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10"/>
    <w:rsid w:val="00433E1B"/>
    <w:rsid w:val="009214C2"/>
    <w:rsid w:val="00F8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5748B-B7D1-4433-8B4D-1F4DA5AD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1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Company>HP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2023-12-05T03:20:00Z</dcterms:created>
  <dcterms:modified xsi:type="dcterms:W3CDTF">2023-12-05T03:20:00Z</dcterms:modified>
</cp:coreProperties>
</file>