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523C" w:rsidRDefault="00E3523C" w:rsidP="00527763">
      <w:pPr>
        <w:pStyle w:val="12"/>
        <w:rPr>
          <w:caps w:val="0"/>
        </w:rPr>
      </w:pPr>
    </w:p>
    <w:p w:rsidR="00AB714A" w:rsidRDefault="00AB714A" w:rsidP="00AB714A">
      <w:pPr>
        <w:pStyle w:val="12"/>
        <w:rPr>
          <w:caps w:val="0"/>
        </w:rPr>
      </w:pPr>
      <w:r>
        <w:rPr>
          <w:caps w:val="0"/>
        </w:rPr>
        <w:t xml:space="preserve">СОВЕТ ДЕПУТАТОВ ДУБРОВИНСКОГО СЕЛЬСОВЕТА </w:t>
      </w:r>
    </w:p>
    <w:p w:rsidR="00AB714A" w:rsidRDefault="00AB714A" w:rsidP="00AB714A">
      <w:pPr>
        <w:jc w:val="center"/>
        <w:rPr>
          <w:b/>
          <w:sz w:val="28"/>
        </w:rPr>
      </w:pPr>
      <w:r>
        <w:rPr>
          <w:b/>
          <w:sz w:val="28"/>
        </w:rPr>
        <w:t>МОШКОВСКОГО РАЙОНА НОВОСИБИРСКОЙ ОБЛАСТИ</w:t>
      </w:r>
    </w:p>
    <w:p w:rsidR="00AB714A" w:rsidRDefault="00AB714A" w:rsidP="00AB714A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AB714A" w:rsidRDefault="00AB714A" w:rsidP="00AB714A">
      <w:pPr>
        <w:jc w:val="center"/>
        <w:rPr>
          <w:b/>
          <w:sz w:val="28"/>
        </w:rPr>
      </w:pPr>
    </w:p>
    <w:p w:rsidR="00AB714A" w:rsidRDefault="00AB714A" w:rsidP="00AB714A">
      <w:pPr>
        <w:pStyle w:val="12"/>
        <w:rPr>
          <w:caps w:val="0"/>
        </w:rPr>
      </w:pPr>
      <w:r>
        <w:rPr>
          <w:caps w:val="0"/>
        </w:rPr>
        <w:t>РЕШЕНИЕ</w:t>
      </w:r>
    </w:p>
    <w:p w:rsidR="00AB714A" w:rsidRDefault="00AB714A" w:rsidP="00AB714A">
      <w:pPr>
        <w:pStyle w:val="12"/>
        <w:rPr>
          <w:caps w:val="0"/>
        </w:rPr>
      </w:pPr>
    </w:p>
    <w:p w:rsidR="00AB714A" w:rsidRPr="00B36F86" w:rsidRDefault="00352611" w:rsidP="00AB714A">
      <w:pPr>
        <w:jc w:val="center"/>
        <w:rPr>
          <w:sz w:val="28"/>
        </w:rPr>
      </w:pPr>
      <w:r>
        <w:rPr>
          <w:sz w:val="28"/>
        </w:rPr>
        <w:t>Тридцать шестой</w:t>
      </w:r>
      <w:r w:rsidR="00AB714A" w:rsidRPr="00B36F86">
        <w:rPr>
          <w:sz w:val="28"/>
        </w:rPr>
        <w:t xml:space="preserve"> сессии</w:t>
      </w:r>
    </w:p>
    <w:tbl>
      <w:tblPr>
        <w:tblW w:w="9684" w:type="dxa"/>
        <w:tblLayout w:type="fixed"/>
        <w:tblLook w:val="0000"/>
      </w:tblPr>
      <w:tblGrid>
        <w:gridCol w:w="9684"/>
      </w:tblGrid>
      <w:tr w:rsidR="00AB714A" w:rsidTr="00B920E3">
        <w:tc>
          <w:tcPr>
            <w:tcW w:w="9684" w:type="dxa"/>
            <w:shd w:val="clear" w:color="auto" w:fill="auto"/>
          </w:tcPr>
          <w:p w:rsidR="00AB714A" w:rsidRPr="00B36F86" w:rsidRDefault="00352611" w:rsidP="002C0A4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от   23.03. 2018</w:t>
            </w:r>
            <w:r w:rsidR="00AB714A" w:rsidRPr="00352611">
              <w:rPr>
                <w:sz w:val="28"/>
              </w:rPr>
              <w:t xml:space="preserve"> г. № </w:t>
            </w:r>
            <w:r w:rsidR="004B0175">
              <w:rPr>
                <w:sz w:val="28"/>
              </w:rPr>
              <w:t>168</w:t>
            </w:r>
          </w:p>
        </w:tc>
      </w:tr>
    </w:tbl>
    <w:p w:rsidR="00AB714A" w:rsidRDefault="00AB714A" w:rsidP="002C0A44">
      <w:pPr>
        <w:jc w:val="center"/>
        <w:rPr>
          <w:b/>
          <w:sz w:val="28"/>
        </w:rPr>
      </w:pPr>
    </w:p>
    <w:p w:rsidR="00AB714A" w:rsidRPr="00C06E29" w:rsidRDefault="00AB714A" w:rsidP="00AB714A">
      <w:pPr>
        <w:jc w:val="center"/>
        <w:rPr>
          <w:sz w:val="28"/>
          <w:szCs w:val="28"/>
        </w:rPr>
      </w:pPr>
      <w:r w:rsidRPr="00C06E29">
        <w:rPr>
          <w:sz w:val="28"/>
          <w:szCs w:val="28"/>
        </w:rPr>
        <w:t xml:space="preserve">О  проекте решения об </w:t>
      </w:r>
      <w:proofErr w:type="gramStart"/>
      <w:r w:rsidRPr="00C06E29">
        <w:rPr>
          <w:sz w:val="28"/>
          <w:szCs w:val="28"/>
        </w:rPr>
        <w:t>отчете</w:t>
      </w:r>
      <w:proofErr w:type="gramEnd"/>
      <w:r w:rsidRPr="00C06E29">
        <w:rPr>
          <w:sz w:val="28"/>
          <w:szCs w:val="28"/>
        </w:rPr>
        <w:t xml:space="preserve"> об  исполнении бюджета Дубровинского сельсовета </w:t>
      </w:r>
      <w:proofErr w:type="spellStart"/>
      <w:r w:rsidRPr="00C06E29">
        <w:rPr>
          <w:sz w:val="28"/>
          <w:szCs w:val="28"/>
        </w:rPr>
        <w:t>Мошковского</w:t>
      </w:r>
      <w:proofErr w:type="spellEnd"/>
      <w:r w:rsidRPr="00C06E29">
        <w:rPr>
          <w:sz w:val="28"/>
          <w:szCs w:val="28"/>
        </w:rPr>
        <w:t xml:space="preserve"> райо</w:t>
      </w:r>
      <w:r w:rsidR="00352611">
        <w:rPr>
          <w:sz w:val="28"/>
          <w:szCs w:val="28"/>
        </w:rPr>
        <w:t>на Новосибирской области за 2017</w:t>
      </w:r>
      <w:r w:rsidRPr="00C06E29">
        <w:rPr>
          <w:sz w:val="28"/>
          <w:szCs w:val="28"/>
        </w:rPr>
        <w:t xml:space="preserve"> год </w:t>
      </w:r>
    </w:p>
    <w:p w:rsidR="00AB714A" w:rsidRPr="00C06E29" w:rsidRDefault="00AB714A" w:rsidP="00AB714A">
      <w:pPr>
        <w:ind w:firstLine="540"/>
        <w:rPr>
          <w:sz w:val="28"/>
          <w:szCs w:val="28"/>
        </w:rPr>
      </w:pPr>
      <w:r w:rsidRPr="00C06E29">
        <w:rPr>
          <w:sz w:val="28"/>
          <w:szCs w:val="28"/>
        </w:rPr>
        <w:t xml:space="preserve"> </w:t>
      </w:r>
    </w:p>
    <w:p w:rsidR="00AB714A" w:rsidRDefault="00AB714A" w:rsidP="00AB714A">
      <w:pPr>
        <w:tabs>
          <w:tab w:val="left" w:pos="-426"/>
        </w:tabs>
        <w:spacing w:line="200" w:lineRule="atLeast"/>
        <w:ind w:left="15" w:firstLine="7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Бюджетным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28 декабря 2010 года № 190н «Об утверждении указаний о порядке применения бюджетной классификации российской Федерации»,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Регламентом Совета депутатов Дубровинского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B714A" w:rsidRDefault="00AB714A" w:rsidP="00AB714A">
      <w:pPr>
        <w:spacing w:line="2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B714A" w:rsidRDefault="00AB714A" w:rsidP="00AB714A">
      <w:pPr>
        <w:numPr>
          <w:ilvl w:val="2"/>
          <w:numId w:val="3"/>
        </w:numPr>
        <w:tabs>
          <w:tab w:val="clear" w:pos="0"/>
          <w:tab w:val="num" w:pos="1440"/>
        </w:tabs>
        <w:spacing w:line="200" w:lineRule="atLeast"/>
        <w:ind w:left="15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прилагаемый  проект решения 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</w:t>
      </w:r>
      <w:r w:rsidR="004A4655">
        <w:rPr>
          <w:sz w:val="28"/>
          <w:szCs w:val="28"/>
        </w:rPr>
        <w:t>Дубровинского сельсовета за 2017</w:t>
      </w:r>
      <w:r>
        <w:rPr>
          <w:sz w:val="28"/>
          <w:szCs w:val="28"/>
        </w:rPr>
        <w:t xml:space="preserve"> год.</w:t>
      </w:r>
    </w:p>
    <w:p w:rsidR="00AB714A" w:rsidRPr="0000560B" w:rsidRDefault="00AB714A" w:rsidP="00AB714A">
      <w:pPr>
        <w:numPr>
          <w:ilvl w:val="2"/>
          <w:numId w:val="3"/>
        </w:numPr>
        <w:tabs>
          <w:tab w:val="clear" w:pos="0"/>
          <w:tab w:val="num" w:pos="1440"/>
        </w:tabs>
        <w:spacing w:line="200" w:lineRule="atLeast"/>
        <w:ind w:left="15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отчету об исполнении бюджета </w:t>
      </w:r>
      <w:r w:rsidR="004A4655">
        <w:rPr>
          <w:sz w:val="28"/>
          <w:szCs w:val="28"/>
        </w:rPr>
        <w:t>Дубровинского сельсовета за 2017</w:t>
      </w:r>
      <w:r>
        <w:rPr>
          <w:sz w:val="28"/>
          <w:szCs w:val="28"/>
        </w:rPr>
        <w:t xml:space="preserve"> год </w:t>
      </w:r>
      <w:r w:rsidRPr="0000560B">
        <w:rPr>
          <w:sz w:val="28"/>
          <w:szCs w:val="28"/>
        </w:rPr>
        <w:t xml:space="preserve"> </w:t>
      </w:r>
      <w:r w:rsidR="00352611" w:rsidRPr="00352611">
        <w:rPr>
          <w:sz w:val="28"/>
          <w:szCs w:val="28"/>
        </w:rPr>
        <w:t xml:space="preserve">23 апреля 2018 </w:t>
      </w:r>
      <w:r w:rsidRPr="00352611">
        <w:rPr>
          <w:sz w:val="28"/>
          <w:szCs w:val="28"/>
        </w:rPr>
        <w:t>года</w:t>
      </w:r>
      <w:r w:rsidRPr="00D20510">
        <w:rPr>
          <w:sz w:val="28"/>
          <w:szCs w:val="28"/>
        </w:rPr>
        <w:t xml:space="preserve">  в 14-00 часов в здании администрации Дубровинского сельсовет</w:t>
      </w:r>
      <w:r>
        <w:rPr>
          <w:sz w:val="28"/>
          <w:szCs w:val="28"/>
        </w:rPr>
        <w:t>а</w:t>
      </w:r>
    </w:p>
    <w:p w:rsidR="00AB714A" w:rsidRDefault="00AB714A" w:rsidP="00AB714A">
      <w:pPr>
        <w:numPr>
          <w:ilvl w:val="2"/>
          <w:numId w:val="3"/>
        </w:numPr>
        <w:tabs>
          <w:tab w:val="clear" w:pos="0"/>
          <w:tab w:val="num" w:pos="1440"/>
        </w:tabs>
        <w:spacing w:line="200" w:lineRule="atLeast"/>
        <w:ind w:left="15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публичных слушаний возложить на постоянную 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по бюджетной, налоговой и финансово-кредитной политике (</w:t>
      </w:r>
      <w:proofErr w:type="spellStart"/>
      <w:r w:rsidRPr="00D20510">
        <w:rPr>
          <w:sz w:val="28"/>
          <w:szCs w:val="28"/>
        </w:rPr>
        <w:t>Креймер</w:t>
      </w:r>
      <w:proofErr w:type="spellEnd"/>
      <w:r w:rsidRPr="00D20510">
        <w:rPr>
          <w:sz w:val="28"/>
          <w:szCs w:val="28"/>
        </w:rPr>
        <w:t xml:space="preserve"> В.Л.)</w:t>
      </w:r>
    </w:p>
    <w:p w:rsidR="00AB714A" w:rsidRDefault="00AB714A" w:rsidP="00AB714A">
      <w:pPr>
        <w:numPr>
          <w:ilvl w:val="2"/>
          <w:numId w:val="3"/>
        </w:numPr>
        <w:tabs>
          <w:tab w:val="clear" w:pos="0"/>
          <w:tab w:val="num" w:pos="1440"/>
        </w:tabs>
        <w:spacing w:line="200" w:lineRule="atLeast"/>
        <w:ind w:left="15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председательствующим на публичных слушаньях </w:t>
      </w:r>
      <w:proofErr w:type="spellStart"/>
      <w:r>
        <w:rPr>
          <w:sz w:val="28"/>
          <w:szCs w:val="28"/>
        </w:rPr>
        <w:t>Барц</w:t>
      </w:r>
      <w:proofErr w:type="spellEnd"/>
      <w:r>
        <w:rPr>
          <w:sz w:val="28"/>
          <w:szCs w:val="28"/>
        </w:rPr>
        <w:t xml:space="preserve"> И.Э. – председателя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B714A" w:rsidRPr="00C06E29" w:rsidRDefault="00AB714A" w:rsidP="00AB714A">
      <w:pPr>
        <w:numPr>
          <w:ilvl w:val="2"/>
          <w:numId w:val="3"/>
        </w:numPr>
        <w:tabs>
          <w:tab w:val="clear" w:pos="0"/>
          <w:tab w:val="num" w:pos="1440"/>
        </w:tabs>
        <w:spacing w:line="200" w:lineRule="atLeast"/>
        <w:ind w:left="15" w:firstLine="7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по бюджетной, налоговой и финансово-кредитной политике (</w:t>
      </w:r>
      <w:proofErr w:type="spellStart"/>
      <w:r w:rsidRPr="00D20510">
        <w:rPr>
          <w:sz w:val="28"/>
          <w:szCs w:val="28"/>
        </w:rPr>
        <w:t>Креймер</w:t>
      </w:r>
      <w:proofErr w:type="spellEnd"/>
      <w:r w:rsidRPr="00D20510">
        <w:rPr>
          <w:sz w:val="28"/>
          <w:szCs w:val="28"/>
        </w:rPr>
        <w:t xml:space="preserve"> В.Л.)</w:t>
      </w:r>
    </w:p>
    <w:p w:rsidR="00AB714A" w:rsidRDefault="00AB714A" w:rsidP="00AB714A">
      <w:pPr>
        <w:numPr>
          <w:ilvl w:val="2"/>
          <w:numId w:val="3"/>
        </w:numPr>
        <w:tabs>
          <w:tab w:val="clear" w:pos="0"/>
          <w:tab w:val="num" w:pos="1276"/>
        </w:tabs>
        <w:spacing w:line="200" w:lineRule="atLeast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Опубликовать настоящее решение в периодическом печатном издании «Вести Дубровинского сельсовета» и разместить на официальном сайте Дубровинского сельсовета в сети интернет  </w:t>
      </w:r>
      <w:hyperlink r:id="rId6" w:history="1">
        <w:r w:rsidRPr="001F59B2">
          <w:rPr>
            <w:rStyle w:val="af0"/>
            <w:sz w:val="28"/>
            <w:szCs w:val="28"/>
          </w:rPr>
          <w:t>http://admdubrovskiy.ru/</w:t>
        </w:r>
      </w:hyperlink>
    </w:p>
    <w:p w:rsidR="00AB714A" w:rsidRDefault="00AB714A" w:rsidP="00AB714A">
      <w:pPr>
        <w:spacing w:line="200" w:lineRule="atLeast"/>
        <w:jc w:val="both"/>
        <w:rPr>
          <w:sz w:val="28"/>
          <w:szCs w:val="28"/>
          <w:u w:val="single"/>
        </w:rPr>
      </w:pPr>
    </w:p>
    <w:p w:rsidR="00AB714A" w:rsidRDefault="00AB714A" w:rsidP="00AB714A">
      <w:pPr>
        <w:spacing w:line="200" w:lineRule="atLeast"/>
        <w:jc w:val="both"/>
        <w:rPr>
          <w:sz w:val="28"/>
          <w:szCs w:val="28"/>
          <w:u w:val="single"/>
        </w:rPr>
      </w:pPr>
    </w:p>
    <w:p w:rsidR="00AB714A" w:rsidRDefault="00AB714A" w:rsidP="00AB714A">
      <w:pPr>
        <w:spacing w:line="200" w:lineRule="atLeast"/>
        <w:jc w:val="both"/>
        <w:rPr>
          <w:sz w:val="28"/>
          <w:szCs w:val="28"/>
          <w:u w:val="single"/>
        </w:rPr>
      </w:pPr>
    </w:p>
    <w:p w:rsidR="00AB714A" w:rsidRPr="00B02AD0" w:rsidRDefault="00AB714A" w:rsidP="00AB714A">
      <w:pPr>
        <w:spacing w:line="200" w:lineRule="atLeast"/>
        <w:jc w:val="both"/>
        <w:rPr>
          <w:sz w:val="28"/>
          <w:szCs w:val="28"/>
          <w:u w:val="single"/>
        </w:rPr>
      </w:pPr>
    </w:p>
    <w:p w:rsidR="00AB714A" w:rsidRPr="00352611" w:rsidRDefault="00AB714A" w:rsidP="00AB714A">
      <w:pPr>
        <w:numPr>
          <w:ilvl w:val="2"/>
          <w:numId w:val="3"/>
        </w:numPr>
        <w:tabs>
          <w:tab w:val="clear" w:pos="0"/>
          <w:tab w:val="num" w:pos="1276"/>
        </w:tabs>
        <w:spacing w:line="200" w:lineRule="atLeast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Решение вступает в силу со дня его опубликова</w:t>
      </w:r>
      <w:r w:rsidR="004B0175">
        <w:rPr>
          <w:sz w:val="28"/>
          <w:szCs w:val="28"/>
        </w:rPr>
        <w:t>ния</w:t>
      </w:r>
    </w:p>
    <w:p w:rsidR="00AB714A" w:rsidRDefault="00AB714A" w:rsidP="00AB714A">
      <w:pPr>
        <w:spacing w:line="200" w:lineRule="atLeast"/>
        <w:jc w:val="both"/>
        <w:rPr>
          <w:sz w:val="28"/>
          <w:szCs w:val="28"/>
          <w:u w:val="single"/>
        </w:rPr>
      </w:pPr>
    </w:p>
    <w:p w:rsidR="00352611" w:rsidRPr="00433A96" w:rsidRDefault="00352611" w:rsidP="00AB714A">
      <w:pPr>
        <w:spacing w:line="200" w:lineRule="atLeast"/>
        <w:jc w:val="both"/>
        <w:rPr>
          <w:sz w:val="28"/>
          <w:szCs w:val="28"/>
          <w:u w:val="single"/>
        </w:rPr>
      </w:pPr>
    </w:p>
    <w:p w:rsidR="007A3D73" w:rsidRDefault="007A3D73" w:rsidP="007A3D7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7A3D73" w:rsidRDefault="007A3D73" w:rsidP="007A3D73">
      <w:pPr>
        <w:tabs>
          <w:tab w:val="left" w:pos="7513"/>
        </w:tabs>
        <w:rPr>
          <w:sz w:val="28"/>
          <w:szCs w:val="28"/>
        </w:rPr>
      </w:pPr>
      <w:proofErr w:type="spellStart"/>
      <w:r w:rsidRPr="00CE2732">
        <w:rPr>
          <w:sz w:val="28"/>
          <w:szCs w:val="28"/>
        </w:rPr>
        <w:t>Мошковского</w:t>
      </w:r>
      <w:proofErr w:type="spellEnd"/>
      <w:r w:rsidRPr="00CE2732">
        <w:rPr>
          <w:sz w:val="28"/>
          <w:szCs w:val="28"/>
        </w:rPr>
        <w:t xml:space="preserve"> района Новосибирск</w:t>
      </w:r>
      <w:r>
        <w:rPr>
          <w:sz w:val="28"/>
          <w:szCs w:val="28"/>
        </w:rPr>
        <w:t xml:space="preserve">ой области         </w:t>
      </w:r>
      <w:r w:rsidRPr="00CE2732">
        <w:rPr>
          <w:sz w:val="28"/>
          <w:szCs w:val="28"/>
        </w:rPr>
        <w:t xml:space="preserve">                </w:t>
      </w:r>
      <w:r w:rsidR="004B0175">
        <w:rPr>
          <w:sz w:val="28"/>
          <w:szCs w:val="28"/>
        </w:rPr>
        <w:t xml:space="preserve">      </w:t>
      </w:r>
      <w:r w:rsidRPr="00CE2732">
        <w:rPr>
          <w:sz w:val="28"/>
          <w:szCs w:val="28"/>
        </w:rPr>
        <w:t xml:space="preserve">   </w:t>
      </w:r>
      <w:proofErr w:type="spellStart"/>
      <w:r w:rsidRPr="00CE2732">
        <w:rPr>
          <w:sz w:val="28"/>
          <w:szCs w:val="28"/>
        </w:rPr>
        <w:t>О.С.Шумкин</w:t>
      </w:r>
      <w:proofErr w:type="spellEnd"/>
      <w:r w:rsidRPr="00CE2732">
        <w:rPr>
          <w:sz w:val="28"/>
          <w:szCs w:val="28"/>
        </w:rPr>
        <w:t xml:space="preserve">  </w:t>
      </w:r>
    </w:p>
    <w:p w:rsidR="00AB714A" w:rsidRDefault="00AB714A" w:rsidP="00AB714A">
      <w:pPr>
        <w:jc w:val="both"/>
        <w:rPr>
          <w:sz w:val="28"/>
          <w:szCs w:val="28"/>
        </w:rPr>
      </w:pPr>
    </w:p>
    <w:p w:rsidR="00AB714A" w:rsidRDefault="00AB714A" w:rsidP="00AB714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Дубровинского сельсовета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</w:t>
      </w:r>
      <w:proofErr w:type="spellStart"/>
      <w:r>
        <w:rPr>
          <w:sz w:val="28"/>
          <w:szCs w:val="28"/>
        </w:rPr>
        <w:t>И.Э.Барц</w:t>
      </w:r>
      <w:proofErr w:type="spellEnd"/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AB714A" w:rsidRDefault="00AB714A" w:rsidP="00B920E3">
      <w:pPr>
        <w:rPr>
          <w:sz w:val="16"/>
          <w:szCs w:val="16"/>
          <w:highlight w:val="yellow"/>
        </w:rPr>
      </w:pPr>
    </w:p>
    <w:p w:rsidR="00352611" w:rsidRDefault="00352611" w:rsidP="007A3D73">
      <w:pPr>
        <w:rPr>
          <w:sz w:val="16"/>
          <w:szCs w:val="16"/>
        </w:rPr>
      </w:pPr>
    </w:p>
    <w:p w:rsidR="007A3D73" w:rsidRDefault="007A3D73" w:rsidP="007A3D73">
      <w:pPr>
        <w:rPr>
          <w:sz w:val="16"/>
          <w:szCs w:val="16"/>
        </w:rPr>
      </w:pPr>
    </w:p>
    <w:p w:rsidR="00352611" w:rsidRDefault="00352611" w:rsidP="00AB714A">
      <w:pPr>
        <w:jc w:val="right"/>
        <w:rPr>
          <w:sz w:val="16"/>
          <w:szCs w:val="16"/>
        </w:rPr>
      </w:pPr>
    </w:p>
    <w:p w:rsidR="00352611" w:rsidRDefault="00352611" w:rsidP="00AB714A">
      <w:pPr>
        <w:jc w:val="right"/>
        <w:rPr>
          <w:sz w:val="16"/>
          <w:szCs w:val="16"/>
        </w:rPr>
      </w:pPr>
    </w:p>
    <w:p w:rsidR="00352611" w:rsidRDefault="00352611" w:rsidP="00AB714A">
      <w:pPr>
        <w:jc w:val="right"/>
        <w:rPr>
          <w:sz w:val="16"/>
          <w:szCs w:val="16"/>
        </w:rPr>
      </w:pPr>
    </w:p>
    <w:p w:rsidR="00352611" w:rsidRDefault="00352611" w:rsidP="00AB714A">
      <w:pPr>
        <w:jc w:val="right"/>
        <w:rPr>
          <w:sz w:val="16"/>
          <w:szCs w:val="16"/>
        </w:rPr>
      </w:pPr>
    </w:p>
    <w:p w:rsidR="00AB714A" w:rsidRPr="00352611" w:rsidRDefault="00AB714A" w:rsidP="00AB714A">
      <w:pPr>
        <w:jc w:val="right"/>
        <w:rPr>
          <w:sz w:val="20"/>
          <w:szCs w:val="20"/>
        </w:rPr>
      </w:pPr>
      <w:r w:rsidRPr="00352611">
        <w:rPr>
          <w:sz w:val="20"/>
          <w:szCs w:val="20"/>
        </w:rPr>
        <w:lastRenderedPageBreak/>
        <w:t xml:space="preserve">Приложение </w:t>
      </w:r>
    </w:p>
    <w:p w:rsidR="00AB714A" w:rsidRPr="00352611" w:rsidRDefault="00AB714A" w:rsidP="00AB714A">
      <w:pPr>
        <w:jc w:val="right"/>
        <w:rPr>
          <w:sz w:val="20"/>
          <w:szCs w:val="20"/>
        </w:rPr>
      </w:pPr>
      <w:r w:rsidRPr="00352611">
        <w:rPr>
          <w:sz w:val="20"/>
          <w:szCs w:val="20"/>
        </w:rPr>
        <w:t xml:space="preserve"> </w:t>
      </w:r>
      <w:r w:rsidR="00352611" w:rsidRPr="00352611">
        <w:rPr>
          <w:sz w:val="20"/>
          <w:szCs w:val="20"/>
        </w:rPr>
        <w:t>к решению  36</w:t>
      </w:r>
      <w:r w:rsidRPr="00352611">
        <w:rPr>
          <w:sz w:val="20"/>
          <w:szCs w:val="20"/>
        </w:rPr>
        <w:t xml:space="preserve">-й сессии пятого созыва </w:t>
      </w:r>
    </w:p>
    <w:p w:rsidR="00AB714A" w:rsidRPr="00352611" w:rsidRDefault="00AB714A" w:rsidP="00AB714A">
      <w:pPr>
        <w:jc w:val="right"/>
        <w:rPr>
          <w:sz w:val="20"/>
          <w:szCs w:val="20"/>
        </w:rPr>
      </w:pPr>
      <w:r w:rsidRPr="00352611">
        <w:rPr>
          <w:sz w:val="20"/>
          <w:szCs w:val="20"/>
        </w:rPr>
        <w:t xml:space="preserve">Совета депутатов Дубровинского сельсовета </w:t>
      </w:r>
    </w:p>
    <w:p w:rsidR="00AB714A" w:rsidRPr="008B08AF" w:rsidRDefault="00AB714A" w:rsidP="00AB714A">
      <w:pPr>
        <w:jc w:val="right"/>
        <w:rPr>
          <w:sz w:val="20"/>
          <w:szCs w:val="20"/>
        </w:rPr>
      </w:pPr>
      <w:proofErr w:type="spellStart"/>
      <w:r w:rsidRPr="00352611">
        <w:rPr>
          <w:sz w:val="20"/>
          <w:szCs w:val="20"/>
        </w:rPr>
        <w:t>Мошковского</w:t>
      </w:r>
      <w:proofErr w:type="spellEnd"/>
      <w:r w:rsidRPr="00352611">
        <w:rPr>
          <w:sz w:val="20"/>
          <w:szCs w:val="20"/>
        </w:rPr>
        <w:t xml:space="preserve"> района Ново</w:t>
      </w:r>
      <w:r w:rsidR="00352611" w:rsidRPr="00352611">
        <w:rPr>
          <w:sz w:val="20"/>
          <w:szCs w:val="20"/>
        </w:rPr>
        <w:t>сибир</w:t>
      </w:r>
      <w:r w:rsidR="002C0A44">
        <w:rPr>
          <w:sz w:val="20"/>
          <w:szCs w:val="20"/>
        </w:rPr>
        <w:t>ской области</w:t>
      </w:r>
      <w:r w:rsidR="002C0A44">
        <w:rPr>
          <w:sz w:val="20"/>
          <w:szCs w:val="20"/>
        </w:rPr>
        <w:br/>
        <w:t>от 23.03.2018№168</w:t>
      </w:r>
    </w:p>
    <w:p w:rsidR="00AB714A" w:rsidRPr="008B08AF" w:rsidRDefault="00AB714A" w:rsidP="00AB714A">
      <w:pPr>
        <w:rPr>
          <w:sz w:val="20"/>
          <w:szCs w:val="20"/>
        </w:rPr>
      </w:pPr>
    </w:p>
    <w:p w:rsidR="00AB714A" w:rsidRDefault="00AB714A" w:rsidP="00AB714A">
      <w:pPr>
        <w:jc w:val="center"/>
        <w:rPr>
          <w:b/>
          <w:sz w:val="28"/>
          <w:szCs w:val="28"/>
        </w:rPr>
      </w:pPr>
    </w:p>
    <w:p w:rsidR="00AB714A" w:rsidRPr="002A2C74" w:rsidRDefault="00AB714A" w:rsidP="00AB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отчете</w:t>
      </w:r>
      <w:proofErr w:type="gramEnd"/>
      <w:r>
        <w:rPr>
          <w:b/>
          <w:sz w:val="28"/>
          <w:szCs w:val="28"/>
        </w:rPr>
        <w:t xml:space="preserve">  об  исполнении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</w:t>
      </w:r>
      <w:r w:rsidRPr="002A2C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A2C74">
        <w:rPr>
          <w:b/>
          <w:sz w:val="28"/>
          <w:szCs w:val="28"/>
        </w:rPr>
        <w:t>201</w:t>
      </w:r>
      <w:r w:rsidR="00B920E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2A2C7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AB714A" w:rsidRDefault="00AB714A" w:rsidP="00AB714A">
      <w:pPr>
        <w:jc w:val="both"/>
        <w:rPr>
          <w:b/>
          <w:sz w:val="28"/>
          <w:szCs w:val="28"/>
        </w:rPr>
      </w:pPr>
    </w:p>
    <w:p w:rsidR="00AB714A" w:rsidRDefault="00AB714A" w:rsidP="00AB71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Статья 1. 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B2452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отчет об исполнении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</w:t>
      </w:r>
      <w:r w:rsidR="004A4655">
        <w:rPr>
          <w:sz w:val="28"/>
          <w:szCs w:val="28"/>
        </w:rPr>
        <w:t>а Новосибирской области  за 2017</w:t>
      </w:r>
      <w:r>
        <w:rPr>
          <w:sz w:val="28"/>
          <w:szCs w:val="28"/>
        </w:rPr>
        <w:t xml:space="preserve"> год </w:t>
      </w:r>
      <w:r w:rsidR="004A4655">
        <w:rPr>
          <w:sz w:val="28"/>
          <w:szCs w:val="28"/>
        </w:rPr>
        <w:t>по доходам при назначении 19946,1  тыс. рублей исполнено 19260,0</w:t>
      </w:r>
      <w:r>
        <w:rPr>
          <w:sz w:val="28"/>
          <w:szCs w:val="28"/>
        </w:rPr>
        <w:t xml:space="preserve"> тыс. рублей. По</w:t>
      </w:r>
      <w:r w:rsidR="004A4655">
        <w:rPr>
          <w:sz w:val="28"/>
          <w:szCs w:val="28"/>
        </w:rPr>
        <w:t xml:space="preserve"> расходам при назначении 21911,4 тыс. рублей исполнено 20590,0</w:t>
      </w:r>
      <w:r>
        <w:rPr>
          <w:sz w:val="28"/>
          <w:szCs w:val="28"/>
        </w:rPr>
        <w:t xml:space="preserve"> тыс. рублей, с превыш</w:t>
      </w:r>
      <w:r w:rsidR="004A4655">
        <w:rPr>
          <w:sz w:val="28"/>
          <w:szCs w:val="28"/>
        </w:rPr>
        <w:t>ением доходов над расходами (де</w:t>
      </w:r>
      <w:r>
        <w:rPr>
          <w:sz w:val="28"/>
          <w:szCs w:val="28"/>
        </w:rPr>
        <w:t xml:space="preserve">фицит бюджета) в </w:t>
      </w:r>
      <w:r w:rsidR="004A4655">
        <w:rPr>
          <w:sz w:val="28"/>
          <w:szCs w:val="28"/>
        </w:rPr>
        <w:t>сумме 1330,0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Утвердить кассовое исполнение доходов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4A4655">
        <w:rPr>
          <w:sz w:val="28"/>
          <w:szCs w:val="28"/>
        </w:rPr>
        <w:t>на Новосибирской области за 2017</w:t>
      </w:r>
      <w:r>
        <w:rPr>
          <w:sz w:val="28"/>
          <w:szCs w:val="28"/>
        </w:rPr>
        <w:t xml:space="preserve"> год согласно приложению 1.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кассовое исполнение расходов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4A4655">
        <w:rPr>
          <w:sz w:val="28"/>
          <w:szCs w:val="28"/>
        </w:rPr>
        <w:t>на Новосибирской области за 2017</w:t>
      </w:r>
      <w:r>
        <w:rPr>
          <w:sz w:val="28"/>
          <w:szCs w:val="28"/>
        </w:rPr>
        <w:t xml:space="preserve"> год: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1690D">
        <w:rPr>
          <w:sz w:val="28"/>
          <w:szCs w:val="28"/>
        </w:rPr>
        <w:t xml:space="preserve">- </w:t>
      </w:r>
      <w:r w:rsidRPr="0081690D">
        <w:rPr>
          <w:sz w:val="28"/>
          <w:szCs w:val="28"/>
          <w:lang w:eastAsia="ru-RU"/>
        </w:rPr>
        <w:t xml:space="preserve"> по разделам, подразделам, целевым статьям (государственным программам и </w:t>
      </w:r>
      <w:proofErr w:type="spellStart"/>
      <w:r w:rsidRPr="0081690D">
        <w:rPr>
          <w:sz w:val="28"/>
          <w:szCs w:val="28"/>
          <w:lang w:eastAsia="ru-RU"/>
        </w:rPr>
        <w:t>непрограммным</w:t>
      </w:r>
      <w:proofErr w:type="spellEnd"/>
      <w:r w:rsidRPr="0081690D">
        <w:rPr>
          <w:sz w:val="28"/>
          <w:szCs w:val="28"/>
          <w:lang w:eastAsia="ru-RU"/>
        </w:rPr>
        <w:t xml:space="preserve"> направлениям деятельности), группам (группам и подгруппам)  видов расходов классифи</w:t>
      </w:r>
      <w:r w:rsidR="004A4655">
        <w:rPr>
          <w:sz w:val="28"/>
          <w:szCs w:val="28"/>
          <w:lang w:eastAsia="ru-RU"/>
        </w:rPr>
        <w:t>кации расходов бюджета  за 2017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согласно приложению № 2;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 </w:t>
      </w:r>
      <w:r>
        <w:rPr>
          <w:sz w:val="28"/>
          <w:szCs w:val="28"/>
          <w:lang w:eastAsia="ru-RU"/>
        </w:rPr>
        <w:t>в</w:t>
      </w:r>
      <w:r w:rsidRPr="0081690D">
        <w:rPr>
          <w:sz w:val="28"/>
          <w:szCs w:val="28"/>
          <w:lang w:eastAsia="ru-RU"/>
        </w:rPr>
        <w:t>едомстве</w:t>
      </w:r>
      <w:r>
        <w:rPr>
          <w:sz w:val="28"/>
          <w:szCs w:val="28"/>
          <w:lang w:eastAsia="ru-RU"/>
        </w:rPr>
        <w:t>нной стр</w:t>
      </w:r>
      <w:r w:rsidR="004A4655">
        <w:rPr>
          <w:sz w:val="28"/>
          <w:szCs w:val="28"/>
          <w:lang w:eastAsia="ru-RU"/>
        </w:rPr>
        <w:t>уктуре  расходов бюджета за 2017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согласно приложению № 3.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кассовое исполнение </w:t>
      </w:r>
      <w:proofErr w:type="gramStart"/>
      <w:r>
        <w:rPr>
          <w:sz w:val="28"/>
          <w:szCs w:val="28"/>
        </w:rPr>
        <w:t>источников внутреннего финансирования дефицита бюджета Дубровинского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4A4655">
        <w:rPr>
          <w:sz w:val="28"/>
          <w:szCs w:val="28"/>
        </w:rPr>
        <w:t xml:space="preserve"> Новосибирской области за 2017</w:t>
      </w:r>
      <w:r>
        <w:rPr>
          <w:sz w:val="28"/>
          <w:szCs w:val="28"/>
        </w:rPr>
        <w:t xml:space="preserve"> г. согласно приложению № 4.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Решение вступает в силу со дня его опубликования.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комиссию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по бюджетной, налоговой и финансово-кредитной политике (</w:t>
      </w:r>
      <w:proofErr w:type="spellStart"/>
      <w:r w:rsidRPr="00D20510">
        <w:rPr>
          <w:sz w:val="28"/>
          <w:szCs w:val="28"/>
        </w:rPr>
        <w:t>Креймер</w:t>
      </w:r>
      <w:proofErr w:type="spellEnd"/>
      <w:r w:rsidRPr="00D20510">
        <w:rPr>
          <w:sz w:val="28"/>
          <w:szCs w:val="28"/>
        </w:rPr>
        <w:t xml:space="preserve"> В.Л.).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52611" w:rsidRDefault="00352611" w:rsidP="004B0175">
      <w:pPr>
        <w:jc w:val="both"/>
        <w:rPr>
          <w:sz w:val="28"/>
          <w:szCs w:val="28"/>
        </w:rPr>
      </w:pPr>
    </w:p>
    <w:p w:rsidR="004B0175" w:rsidRDefault="004B0175" w:rsidP="004B017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4B0175" w:rsidRDefault="004B0175" w:rsidP="004B0175">
      <w:pPr>
        <w:tabs>
          <w:tab w:val="left" w:pos="7513"/>
        </w:tabs>
        <w:rPr>
          <w:sz w:val="28"/>
          <w:szCs w:val="28"/>
        </w:rPr>
      </w:pPr>
      <w:proofErr w:type="spellStart"/>
      <w:r w:rsidRPr="00CE2732">
        <w:rPr>
          <w:sz w:val="28"/>
          <w:szCs w:val="28"/>
        </w:rPr>
        <w:t>Мошковского</w:t>
      </w:r>
      <w:proofErr w:type="spellEnd"/>
      <w:r w:rsidRPr="00CE2732">
        <w:rPr>
          <w:sz w:val="28"/>
          <w:szCs w:val="28"/>
        </w:rPr>
        <w:t xml:space="preserve"> района Новосибирск</w:t>
      </w:r>
      <w:r>
        <w:rPr>
          <w:sz w:val="28"/>
          <w:szCs w:val="28"/>
        </w:rPr>
        <w:t xml:space="preserve">ой области         </w:t>
      </w:r>
      <w:r w:rsidRPr="00CE27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CE2732">
        <w:rPr>
          <w:sz w:val="28"/>
          <w:szCs w:val="28"/>
        </w:rPr>
        <w:t xml:space="preserve">   </w:t>
      </w:r>
      <w:proofErr w:type="spellStart"/>
      <w:r w:rsidRPr="00CE2732">
        <w:rPr>
          <w:sz w:val="28"/>
          <w:szCs w:val="28"/>
        </w:rPr>
        <w:t>О.С.Шумкин</w:t>
      </w:r>
      <w:proofErr w:type="spellEnd"/>
      <w:r w:rsidRPr="00CE2732">
        <w:rPr>
          <w:sz w:val="28"/>
          <w:szCs w:val="28"/>
        </w:rPr>
        <w:t xml:space="preserve">  </w:t>
      </w:r>
    </w:p>
    <w:p w:rsidR="004B0175" w:rsidRDefault="004B0175" w:rsidP="004B0175">
      <w:pPr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AB714A" w:rsidRDefault="00AB714A" w:rsidP="00AB714A">
      <w:pPr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1F2F8B" w:rsidRDefault="001F2F8B" w:rsidP="00EF3462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p w:rsidR="00311416" w:rsidRDefault="00311416" w:rsidP="00EF3462">
      <w:pPr>
        <w:tabs>
          <w:tab w:val="left" w:pos="7320"/>
        </w:tabs>
        <w:rPr>
          <w:sz w:val="28"/>
          <w:szCs w:val="28"/>
        </w:rPr>
      </w:pPr>
    </w:p>
    <w:p w:rsidR="00B50ACC" w:rsidRDefault="00B50ACC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28" w:type="dxa"/>
        <w:tblInd w:w="93" w:type="dxa"/>
        <w:tblLook w:val="04A0"/>
      </w:tblPr>
      <w:tblGrid>
        <w:gridCol w:w="2140"/>
        <w:gridCol w:w="216"/>
        <w:gridCol w:w="4112"/>
        <w:gridCol w:w="297"/>
        <w:gridCol w:w="1107"/>
        <w:gridCol w:w="1255"/>
        <w:gridCol w:w="1201"/>
      </w:tblGrid>
      <w:tr w:rsidR="00B920E3" w:rsidRPr="001D7A24" w:rsidTr="00B920E3">
        <w:trPr>
          <w:trHeight w:val="315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352611" w:rsidRDefault="00B920E3" w:rsidP="00B920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Приложение №1</w:t>
            </w:r>
          </w:p>
          <w:p w:rsidR="00B920E3" w:rsidRDefault="00352611" w:rsidP="002C0A44">
            <w:pPr>
              <w:suppressAutoHyphens w:val="0"/>
              <w:ind w:hanging="465"/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к решению 36</w:t>
            </w:r>
            <w:r w:rsidR="00B920E3" w:rsidRPr="00352611">
              <w:rPr>
                <w:sz w:val="20"/>
                <w:szCs w:val="20"/>
                <w:lang w:eastAsia="ru-RU"/>
              </w:rPr>
              <w:t xml:space="preserve">-й сессии пятого созыва Совета депутатов Дубровинского сельсовета </w:t>
            </w:r>
            <w:proofErr w:type="spellStart"/>
            <w:r w:rsidR="00B920E3" w:rsidRPr="00352611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B920E3" w:rsidRPr="00352611">
              <w:rPr>
                <w:sz w:val="20"/>
                <w:szCs w:val="20"/>
                <w:lang w:eastAsia="ru-RU"/>
              </w:rPr>
              <w:t xml:space="preserve"> ра</w:t>
            </w:r>
            <w:r w:rsidRPr="00352611">
              <w:rPr>
                <w:sz w:val="20"/>
                <w:szCs w:val="20"/>
                <w:lang w:eastAsia="ru-RU"/>
              </w:rPr>
              <w:t>йона Новосибирской области от 23.03.2018</w:t>
            </w:r>
            <w:r w:rsidR="00B920E3" w:rsidRPr="00352611">
              <w:rPr>
                <w:sz w:val="20"/>
                <w:szCs w:val="20"/>
                <w:lang w:eastAsia="ru-RU"/>
              </w:rPr>
              <w:t xml:space="preserve"> №</w:t>
            </w:r>
            <w:r w:rsidR="002C0A44">
              <w:rPr>
                <w:sz w:val="20"/>
                <w:szCs w:val="20"/>
                <w:lang w:eastAsia="ru-RU"/>
              </w:rPr>
              <w:t>168</w:t>
            </w:r>
          </w:p>
          <w:p w:rsidR="002C0A44" w:rsidRPr="001D7A24" w:rsidRDefault="002C0A44" w:rsidP="002C0A44">
            <w:pPr>
              <w:suppressAutoHyphens w:val="0"/>
              <w:ind w:hanging="4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865DF" w:rsidRPr="001D7A24" w:rsidTr="00B920E3">
        <w:trPr>
          <w:trHeight w:val="31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Default="00B920E3" w:rsidP="000865D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Кассовое исполнение</w:t>
            </w:r>
            <w:r w:rsidR="000865DF" w:rsidRPr="00676EE5">
              <w:rPr>
                <w:b/>
                <w:lang w:eastAsia="ru-RU"/>
              </w:rPr>
              <w:t xml:space="preserve">  бюджета Дубровинского сельсовета </w:t>
            </w:r>
            <w:proofErr w:type="spellStart"/>
            <w:r w:rsidR="000865DF" w:rsidRPr="00676EE5">
              <w:rPr>
                <w:b/>
                <w:lang w:eastAsia="ru-RU"/>
              </w:rPr>
              <w:t>Мошковского</w:t>
            </w:r>
            <w:proofErr w:type="spellEnd"/>
            <w:r w:rsidR="000865DF" w:rsidRPr="00676EE5">
              <w:rPr>
                <w:b/>
                <w:lang w:eastAsia="ru-RU"/>
              </w:rPr>
              <w:t xml:space="preserve"> района </w:t>
            </w:r>
          </w:p>
          <w:p w:rsidR="000865DF" w:rsidRPr="00676EE5" w:rsidRDefault="00B920E3" w:rsidP="000865D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 xml:space="preserve">Новосибирской области за </w:t>
            </w:r>
            <w:r w:rsidR="000865DF">
              <w:rPr>
                <w:b/>
                <w:lang w:eastAsia="ru-RU"/>
              </w:rPr>
              <w:t>2017</w:t>
            </w:r>
            <w:r w:rsidR="000865DF" w:rsidRPr="00676EE5">
              <w:rPr>
                <w:b/>
                <w:lang w:eastAsia="ru-RU"/>
              </w:rPr>
              <w:t xml:space="preserve"> го</w:t>
            </w:r>
            <w:r w:rsidR="000865DF">
              <w:rPr>
                <w:b/>
                <w:lang w:eastAsia="ru-RU"/>
              </w:rPr>
              <w:t>д</w:t>
            </w:r>
          </w:p>
        </w:tc>
      </w:tr>
      <w:tr w:rsidR="000865DF" w:rsidRPr="001D7A24" w:rsidTr="00B920E3">
        <w:trPr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D7A2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D7A2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D7A2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D7A24" w:rsidRDefault="000865DF" w:rsidP="000865D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F90463" w:rsidRDefault="000865DF" w:rsidP="000865D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0865DF" w:rsidRPr="003949E8" w:rsidTr="00B920E3">
        <w:trPr>
          <w:trHeight w:val="63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2017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B920E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B920E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3949E8">
              <w:rPr>
                <w:b/>
                <w:bCs/>
                <w:sz w:val="18"/>
                <w:szCs w:val="18"/>
                <w:lang w:eastAsia="ru-RU"/>
              </w:rPr>
              <w:t xml:space="preserve">НАЛОГОВЫЕ И НЕНАЛОГОВЫЕ Д О Х О Д </w:t>
            </w:r>
            <w:proofErr w:type="gramStart"/>
            <w:r w:rsidRPr="003949E8">
              <w:rPr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2D13CC">
              <w:rPr>
                <w:b/>
                <w:bCs/>
                <w:sz w:val="20"/>
                <w:szCs w:val="20"/>
                <w:lang w:eastAsia="ru-RU"/>
              </w:rPr>
              <w:t>047,0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4A4655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4948,</w:t>
            </w:r>
            <w:r w:rsidR="00122D06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D76C1" w:rsidRDefault="000865DF" w:rsidP="000865DF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95592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4A465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98,0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4A465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101,8</w:t>
            </w:r>
          </w:p>
        </w:tc>
      </w:tr>
      <w:tr w:rsidR="000865DF" w:rsidRPr="003949E8" w:rsidTr="00B920E3">
        <w:trPr>
          <w:trHeight w:val="103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4A465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1608,5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B920E3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D13CC">
              <w:rPr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4A465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100,5</w:t>
            </w:r>
          </w:p>
        </w:tc>
      </w:tr>
      <w:tr w:rsidR="000865DF" w:rsidRPr="003949E8" w:rsidTr="00B920E3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613F81" w:rsidRDefault="000865DF" w:rsidP="000865D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13F8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13F81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DF" w:rsidRPr="00613F81" w:rsidRDefault="000865DF" w:rsidP="000865D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613F81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D13CC">
              <w:rPr>
                <w:sz w:val="20"/>
                <w:szCs w:val="20"/>
                <w:lang w:eastAsia="ru-RU"/>
              </w:rPr>
              <w:t>386,2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4A465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1393,8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100,5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95592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93,1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1 06 0100</w:t>
            </w:r>
            <w:r w:rsidRPr="003949E8">
              <w:rPr>
                <w:sz w:val="20"/>
                <w:szCs w:val="20"/>
                <w:lang w:eastAsia="ru-RU"/>
              </w:rPr>
              <w:t>0 10 0000 110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867FA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0865DF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96,9</w:t>
            </w:r>
          </w:p>
        </w:tc>
      </w:tr>
      <w:tr w:rsidR="000865DF" w:rsidRPr="003949E8" w:rsidTr="00B920E3">
        <w:trPr>
          <w:trHeight w:val="72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867FA8">
              <w:rPr>
                <w:sz w:val="20"/>
                <w:szCs w:val="20"/>
                <w:lang w:eastAsia="ru-RU"/>
              </w:rPr>
              <w:t>82</w:t>
            </w:r>
            <w:r w:rsidR="0069559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92,8</w:t>
            </w:r>
          </w:p>
        </w:tc>
      </w:tr>
      <w:tr w:rsidR="000865DF" w:rsidRPr="003949E8" w:rsidTr="00B920E3">
        <w:trPr>
          <w:trHeight w:val="11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D3B93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2D13C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</w:t>
            </w:r>
            <w:r w:rsidR="006955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B920E3">
        <w:trPr>
          <w:trHeight w:val="11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C6DD5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2D13C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</w:t>
            </w:r>
            <w:r w:rsidR="006955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B920E3">
        <w:trPr>
          <w:trHeight w:val="11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EC3827" w:rsidRDefault="000865DF" w:rsidP="000865DF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95592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</w:t>
            </w:r>
            <w:r w:rsidR="00122D0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100,8</w:t>
            </w:r>
          </w:p>
        </w:tc>
      </w:tr>
      <w:tr w:rsidR="000865DF" w:rsidRPr="003949E8" w:rsidTr="00B920E3">
        <w:trPr>
          <w:trHeight w:val="19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949E8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102,6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949E8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102,6</w:t>
            </w:r>
          </w:p>
        </w:tc>
      </w:tr>
      <w:tr w:rsidR="000865DF" w:rsidRPr="003949E8" w:rsidTr="00B920E3">
        <w:trPr>
          <w:trHeight w:val="11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949E8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0865DF" w:rsidP="000865DF">
            <w:pPr>
              <w:jc w:val="center"/>
            </w:pPr>
            <w:r w:rsidRPr="00382EF1">
              <w:rPr>
                <w:sz w:val="20"/>
                <w:szCs w:val="20"/>
                <w:lang w:eastAsia="ru-RU"/>
              </w:rPr>
              <w:t>30,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B01DB9" w:rsidP="000865DF">
            <w:pPr>
              <w:jc w:val="center"/>
            </w:pPr>
            <w:r>
              <w:t>31,0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B01DB9" w:rsidP="000865DF">
            <w:pPr>
              <w:jc w:val="center"/>
            </w:pPr>
            <w:r>
              <w:t>102,6</w:t>
            </w:r>
          </w:p>
        </w:tc>
      </w:tr>
      <w:tr w:rsidR="000865DF" w:rsidRPr="003949E8" w:rsidTr="00B920E3">
        <w:trPr>
          <w:trHeight w:val="20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949E8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сельских</w:t>
            </w:r>
            <w:r w:rsidRPr="003949E8">
              <w:rPr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0865DF" w:rsidP="000865DF">
            <w:pPr>
              <w:jc w:val="center"/>
            </w:pPr>
            <w:r w:rsidRPr="00382EF1">
              <w:rPr>
                <w:sz w:val="20"/>
                <w:szCs w:val="20"/>
                <w:lang w:eastAsia="ru-RU"/>
              </w:rPr>
              <w:t>30,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B01DB9" w:rsidP="000865DF">
            <w:pPr>
              <w:jc w:val="center"/>
            </w:pPr>
            <w:r>
              <w:t>31,0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B01DB9" w:rsidP="000865DF">
            <w:pPr>
              <w:jc w:val="center"/>
            </w:pPr>
            <w:r>
              <w:t>102,6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95592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2D13CC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</w:t>
            </w:r>
            <w:r w:rsidR="00122D0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99,8</w:t>
            </w:r>
          </w:p>
        </w:tc>
      </w:tr>
      <w:tr w:rsidR="000865DF" w:rsidRPr="003949E8" w:rsidTr="00B920E3">
        <w:trPr>
          <w:trHeight w:val="281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95592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2D13CC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</w:t>
            </w:r>
            <w:r w:rsidR="00122D0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99,8</w:t>
            </w:r>
          </w:p>
        </w:tc>
      </w:tr>
      <w:tr w:rsidR="000865DF" w:rsidRPr="003949E8" w:rsidTr="00B920E3">
        <w:trPr>
          <w:trHeight w:val="38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sz w:val="20"/>
                <w:szCs w:val="20"/>
                <w:lang w:eastAsia="ru-RU"/>
              </w:rPr>
              <w:t xml:space="preserve"> сельских</w:t>
            </w:r>
            <w:r w:rsidRPr="003949E8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95592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2D13CC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</w:t>
            </w:r>
            <w:r w:rsidR="00122D0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99,8</w:t>
            </w:r>
          </w:p>
        </w:tc>
      </w:tr>
      <w:tr w:rsidR="000865DF" w:rsidRPr="003949E8" w:rsidTr="00B920E3">
        <w:trPr>
          <w:trHeight w:val="7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5E4A48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695592">
              <w:rPr>
                <w:b/>
                <w:bCs/>
                <w:sz w:val="20"/>
                <w:szCs w:val="20"/>
                <w:lang w:eastAsia="ru-RU"/>
              </w:rPr>
              <w:t>4899,1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14311,</w:t>
            </w:r>
            <w:r w:rsidR="00122D06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0865DF" w:rsidRPr="003949E8" w:rsidTr="00B920E3">
        <w:trPr>
          <w:trHeight w:val="23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5E4A4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695592">
              <w:rPr>
                <w:sz w:val="20"/>
                <w:szCs w:val="20"/>
                <w:lang w:eastAsia="ru-RU"/>
              </w:rPr>
              <w:t>4899,1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14311,</w:t>
            </w:r>
            <w:r w:rsidR="00122D0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0865DF" w:rsidRPr="003949E8" w:rsidTr="00B920E3">
        <w:trPr>
          <w:trHeight w:val="244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2 02 15001</w:t>
            </w:r>
            <w:r w:rsidR="000865DF" w:rsidRPr="003949E8">
              <w:rPr>
                <w:sz w:val="20"/>
                <w:szCs w:val="20"/>
                <w:lang w:eastAsia="ru-RU"/>
              </w:rPr>
              <w:t xml:space="preserve"> 10 0000 151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 xml:space="preserve">Дотации бюджетам </w:t>
            </w:r>
            <w:r>
              <w:rPr>
                <w:sz w:val="20"/>
                <w:szCs w:val="20"/>
                <w:lang w:eastAsia="ru-RU"/>
              </w:rPr>
              <w:t xml:space="preserve">сельских </w:t>
            </w:r>
            <w:r w:rsidRPr="003949E8"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 xml:space="preserve">оселений  на выравнивание </w:t>
            </w:r>
            <w:r w:rsidRPr="003949E8">
              <w:rPr>
                <w:sz w:val="20"/>
                <w:szCs w:val="20"/>
                <w:lang w:eastAsia="ru-RU"/>
              </w:rPr>
              <w:t xml:space="preserve"> бюджетной обеспеченности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7942,5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7942,5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B920E3">
        <w:trPr>
          <w:trHeight w:val="363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65DF" w:rsidRPr="003949E8" w:rsidRDefault="00684623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</w:t>
            </w:r>
            <w:r w:rsidR="000865DF">
              <w:rPr>
                <w:sz w:val="20"/>
                <w:szCs w:val="20"/>
                <w:lang w:eastAsia="ru-RU"/>
              </w:rPr>
              <w:t xml:space="preserve"> 10 0000 151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DF" w:rsidRPr="001D7A24" w:rsidRDefault="00684623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3949E8" w:rsidRDefault="00695592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3949E8" w:rsidRDefault="00B01DB9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3949E8" w:rsidRDefault="00B01DB9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90,7</w:t>
            </w:r>
          </w:p>
        </w:tc>
      </w:tr>
      <w:tr w:rsidR="000865DF" w:rsidRPr="003949E8" w:rsidTr="00B920E3">
        <w:trPr>
          <w:trHeight w:val="471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2 02 35118</w:t>
            </w:r>
            <w:r w:rsidR="000865DF" w:rsidRPr="003949E8">
              <w:rPr>
                <w:sz w:val="20"/>
                <w:szCs w:val="20"/>
                <w:lang w:eastAsia="ru-RU"/>
              </w:rPr>
              <w:t xml:space="preserve"> 10 0000 151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 xml:space="preserve">Субвенции бюджетам </w:t>
            </w:r>
            <w:r>
              <w:rPr>
                <w:sz w:val="20"/>
                <w:szCs w:val="20"/>
                <w:lang w:eastAsia="ru-RU"/>
              </w:rPr>
              <w:t xml:space="preserve">сельских </w:t>
            </w:r>
            <w:r w:rsidRPr="003949E8">
              <w:rPr>
                <w:sz w:val="20"/>
                <w:szCs w:val="20"/>
                <w:lang w:eastAsia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8462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</w:t>
            </w:r>
            <w:r w:rsidR="006955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</w:t>
            </w:r>
            <w:r w:rsidR="00122D0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B920E3">
        <w:trPr>
          <w:trHeight w:val="19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3949E8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2 02 300</w:t>
            </w:r>
            <w:r w:rsidR="000865DF" w:rsidRPr="003949E8">
              <w:rPr>
                <w:sz w:val="20"/>
                <w:szCs w:val="20"/>
                <w:lang w:eastAsia="ru-RU"/>
              </w:rPr>
              <w:t>24 10 0000 151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 xml:space="preserve">Субвенции бюджетам </w:t>
            </w:r>
            <w:r>
              <w:rPr>
                <w:sz w:val="20"/>
                <w:szCs w:val="20"/>
                <w:lang w:eastAsia="ru-RU"/>
              </w:rPr>
              <w:t xml:space="preserve">сельских </w:t>
            </w:r>
            <w:r w:rsidRPr="003949E8">
              <w:rPr>
                <w:sz w:val="20"/>
                <w:szCs w:val="20"/>
                <w:lang w:eastAsia="ru-RU"/>
              </w:rPr>
              <w:t xml:space="preserve">поселений на выполнение передаваемых полномочий субъектов Российской Федерации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E4A48" w:rsidRPr="003949E8" w:rsidTr="00B920E3">
        <w:trPr>
          <w:trHeight w:val="19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A48" w:rsidRDefault="005E4A48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A48" w:rsidRPr="003949E8" w:rsidRDefault="005E4A48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A48" w:rsidRDefault="0088009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A4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A48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B920E3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68462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695592">
              <w:rPr>
                <w:b/>
                <w:bCs/>
                <w:sz w:val="20"/>
                <w:szCs w:val="20"/>
                <w:lang w:eastAsia="ru-RU"/>
              </w:rPr>
              <w:t>9946,1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B01DB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19260,0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0865DF" w:rsidRPr="003949E8" w:rsidTr="00B920E3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D82C0E" w:rsidRDefault="00D82C0E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82C0E">
              <w:rPr>
                <w:sz w:val="20"/>
                <w:szCs w:val="20"/>
                <w:lang w:eastAsia="ru-RU"/>
              </w:rPr>
              <w:t>19</w:t>
            </w:r>
            <w:r w:rsidR="00695592">
              <w:rPr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B920E3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D82C0E" w:rsidRDefault="00D82C0E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2C0E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695592">
              <w:rPr>
                <w:b/>
                <w:bCs/>
                <w:sz w:val="20"/>
                <w:szCs w:val="20"/>
                <w:lang w:eastAsia="ru-RU"/>
              </w:rPr>
              <w:t>1911,4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20590,0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3949E8" w:rsidRDefault="00122D06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</w:tbl>
    <w:p w:rsidR="000865DF" w:rsidRDefault="000865DF" w:rsidP="00EF3462">
      <w:pPr>
        <w:tabs>
          <w:tab w:val="left" w:pos="7320"/>
        </w:tabs>
        <w:rPr>
          <w:sz w:val="20"/>
          <w:szCs w:val="20"/>
        </w:rPr>
      </w:pPr>
    </w:p>
    <w:p w:rsidR="000865DF" w:rsidRDefault="000865DF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B920E3" w:rsidRPr="006A6D26" w:rsidTr="00B920E3">
        <w:trPr>
          <w:trHeight w:val="1004"/>
        </w:trPr>
        <w:tc>
          <w:tcPr>
            <w:tcW w:w="1036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20E3" w:rsidRPr="00352611" w:rsidRDefault="008B08AF" w:rsidP="00B920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Приложение №2</w:t>
            </w:r>
          </w:p>
          <w:p w:rsidR="00B920E3" w:rsidRPr="00352611" w:rsidRDefault="00352611" w:rsidP="00B920E3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к решению 36</w:t>
            </w:r>
            <w:r w:rsidR="00B920E3" w:rsidRPr="00352611">
              <w:rPr>
                <w:sz w:val="20"/>
                <w:szCs w:val="20"/>
                <w:lang w:eastAsia="ru-RU"/>
              </w:rPr>
              <w:t xml:space="preserve">-й сессии пятого созыва </w:t>
            </w:r>
          </w:p>
          <w:p w:rsidR="00B920E3" w:rsidRPr="00352611" w:rsidRDefault="00B920E3" w:rsidP="00B920E3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Совета депутатов Дубровинского сельсовета</w:t>
            </w:r>
          </w:p>
          <w:p w:rsidR="00B920E3" w:rsidRPr="00352611" w:rsidRDefault="00B920E3" w:rsidP="00B920E3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611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352611">
              <w:rPr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  <w:p w:rsidR="00B920E3" w:rsidRPr="006A6D26" w:rsidRDefault="00352611" w:rsidP="00B920E3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от 23.03.2018</w:t>
            </w:r>
            <w:r w:rsidR="00B920E3" w:rsidRPr="00352611">
              <w:rPr>
                <w:sz w:val="20"/>
                <w:szCs w:val="20"/>
                <w:lang w:eastAsia="ru-RU"/>
              </w:rPr>
              <w:t xml:space="preserve"> №</w:t>
            </w:r>
            <w:r w:rsidRPr="00352611">
              <w:rPr>
                <w:sz w:val="20"/>
                <w:szCs w:val="20"/>
                <w:lang w:eastAsia="ru-RU"/>
              </w:rPr>
              <w:t>______</w:t>
            </w:r>
          </w:p>
        </w:tc>
      </w:tr>
      <w:tr w:rsidR="000865DF" w:rsidRPr="006A6D26" w:rsidTr="000865DF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</w:tr>
      <w:tr w:rsidR="000865DF" w:rsidRPr="006A6D26" w:rsidTr="000865DF">
        <w:trPr>
          <w:trHeight w:val="122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F90463" w:rsidRDefault="00B920E3" w:rsidP="00B920E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Кассовое исполнение</w:t>
            </w:r>
            <w:r w:rsidR="000865DF" w:rsidRPr="00F90463">
              <w:rPr>
                <w:b/>
                <w:lang w:eastAsia="ru-RU"/>
              </w:rPr>
              <w:t xml:space="preserve"> по разделам, подразделам, целевым статьям (государственным программам и </w:t>
            </w:r>
            <w:proofErr w:type="spellStart"/>
            <w:r w:rsidR="000865DF" w:rsidRPr="00F90463">
              <w:rPr>
                <w:b/>
                <w:lang w:eastAsia="ru-RU"/>
              </w:rPr>
              <w:t>непрограммным</w:t>
            </w:r>
            <w:proofErr w:type="spellEnd"/>
            <w:r w:rsidR="000865DF" w:rsidRPr="00F90463">
              <w:rPr>
                <w:b/>
                <w:lang w:eastAsia="ru-RU"/>
              </w:rPr>
              <w:t xml:space="preserve"> направлениям деятельности), группам (группам и подгруппам)  видов расходов классифи</w:t>
            </w:r>
            <w:r>
              <w:rPr>
                <w:b/>
                <w:lang w:eastAsia="ru-RU"/>
              </w:rPr>
              <w:t>кации расходов бюджетов  за</w:t>
            </w:r>
            <w:r w:rsidR="000865DF">
              <w:rPr>
                <w:b/>
                <w:lang w:eastAsia="ru-RU"/>
              </w:rPr>
              <w:t xml:space="preserve"> 2017</w:t>
            </w:r>
          </w:p>
        </w:tc>
      </w:tr>
      <w:tr w:rsidR="000865DF" w:rsidRPr="006A6D26" w:rsidTr="000865DF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F90463" w:rsidRDefault="000865DF" w:rsidP="000865D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0865DF" w:rsidRPr="006A6D26" w:rsidTr="000865DF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B920E3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B920E3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B920E3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20E3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B920E3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B920E3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865DF" w:rsidRPr="00B920E3" w:rsidRDefault="00B920E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План</w:t>
            </w:r>
            <w:r w:rsidR="000865DF" w:rsidRPr="00B920E3">
              <w:rPr>
                <w:b/>
                <w:bCs/>
                <w:sz w:val="20"/>
                <w:szCs w:val="20"/>
                <w:lang w:eastAsia="ru-RU"/>
              </w:rPr>
              <w:t xml:space="preserve"> на 2017 </w:t>
            </w:r>
          </w:p>
          <w:p w:rsidR="000865DF" w:rsidRPr="00B920E3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865DF" w:rsidRPr="00B920E3" w:rsidRDefault="00B920E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20E3">
              <w:rPr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865DF" w:rsidRPr="00B920E3" w:rsidRDefault="00B920E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65DF" w:rsidRPr="006A6D26" w:rsidTr="000865DF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3946,3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3893,1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0865DF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D82C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867FA8">
              <w:rPr>
                <w:sz w:val="20"/>
                <w:szCs w:val="20"/>
                <w:lang w:eastAsia="ru-RU"/>
              </w:rPr>
              <w:t>361,9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D82C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867FA8">
              <w:rPr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0865DF" w:rsidRPr="006A6D26" w:rsidTr="000865DF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D82C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  <w:r w:rsidR="009A5C6E">
              <w:rPr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3291,0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0865DF" w:rsidRPr="006A6D26" w:rsidTr="000865DF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D82C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867FA8"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D82C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867FA8"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D82C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867FA8"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67FA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B553F7">
              <w:rPr>
                <w:sz w:val="20"/>
                <w:szCs w:val="20"/>
                <w:lang w:eastAsia="ru-RU"/>
              </w:rPr>
              <w:t>9</w:t>
            </w:r>
            <w:r w:rsidR="00B51C21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B553F7">
              <w:rPr>
                <w:sz w:val="20"/>
                <w:szCs w:val="20"/>
                <w:lang w:eastAsia="ru-RU"/>
              </w:rPr>
              <w:t>9</w:t>
            </w:r>
            <w:r w:rsidR="00B51C21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811B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B46C2D" w:rsidRDefault="000865DF" w:rsidP="000865DF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811BAE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811BAE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65DF" w:rsidRPr="006A6D26" w:rsidTr="000865DF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B46C2D" w:rsidRDefault="000865DF" w:rsidP="000865DF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811BAE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811BAE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65DF" w:rsidRPr="006A6D26" w:rsidTr="000865DF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B46C2D" w:rsidRDefault="000865DF" w:rsidP="000865DF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1B0B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1B0B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65DF" w:rsidRPr="006A6D26" w:rsidTr="000865DF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E1E0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0865DF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AA0627" w:rsidRDefault="000865DF" w:rsidP="000865DF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8462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8462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8462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8462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545F5C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  <w:r w:rsidR="00545F5C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141C1F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545F5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</w:t>
            </w:r>
            <w:r w:rsidR="000865D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41C1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6E1E0E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0865DF" w:rsidRPr="006A6D26" w:rsidTr="000865DF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77,6</w:t>
            </w:r>
          </w:p>
        </w:tc>
      </w:tr>
      <w:tr w:rsidR="000865DF" w:rsidRPr="006A6D26" w:rsidTr="000865DF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741C06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741C06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741C06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741C06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0865DF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AA0627" w:rsidRDefault="000865DF" w:rsidP="000865DF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0865DF" w:rsidRPr="006A6D26" w:rsidTr="000865DF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AA0627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AD6E77" w:rsidRPr="006A6D26" w:rsidTr="00AD6E77">
        <w:trPr>
          <w:trHeight w:val="10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D6E77" w:rsidRPr="006A6D26" w:rsidRDefault="00AD6E77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6E1E0E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AD6E77" w:rsidRPr="006A6D26" w:rsidTr="00AD6E7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6E77" w:rsidRPr="006A6D26" w:rsidRDefault="00AD6E77" w:rsidP="00AD6E7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AD6E77" w:rsidP="00AD6E7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AD6E77" w:rsidP="00AD6E7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AD6E77" w:rsidP="00AD6E7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AD6E7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6E1E0E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AD6E77" w:rsidRPr="006A6D26" w:rsidTr="00AD6E7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6E77" w:rsidRPr="00B25381" w:rsidRDefault="00B25381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25381">
              <w:rPr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6E1E0E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545F5C" w:rsidRPr="006A6D26" w:rsidTr="00AD6E7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6E1E0E"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545F5C" w:rsidRPr="006A6D26" w:rsidTr="00AD6E7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Pr="006A6D26" w:rsidRDefault="00545F5C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6E1E0E"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F5C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AD6E77" w:rsidRPr="006A6D26" w:rsidTr="00AD6E7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2538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B2538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AD6E77" w:rsidRPr="006A6D26" w:rsidTr="00AD6E77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6E77" w:rsidRPr="006A6D26" w:rsidRDefault="00B25381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Бюджетные инвестиции на приобретение </w:t>
            </w:r>
            <w:r w:rsidR="002C7EAE">
              <w:rPr>
                <w:sz w:val="20"/>
                <w:szCs w:val="20"/>
                <w:lang w:eastAsia="ru-RU"/>
              </w:rPr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6E77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6A6D26">
              <w:rPr>
                <w:sz w:val="20"/>
                <w:szCs w:val="20"/>
                <w:lang w:eastAsia="ru-RU"/>
              </w:rPr>
              <w:t>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0865DF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AA0627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«Профилактика терроризма и экстремизма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0865DF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0865DF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4753,1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94,4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68462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94,4</w:t>
            </w:r>
          </w:p>
        </w:tc>
      </w:tr>
      <w:tr w:rsidR="000865DF" w:rsidRPr="006A6D26" w:rsidTr="000865DF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0865DF" w:rsidP="000865DF">
            <w:pPr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r w:rsidRPr="000912B1">
              <w:rPr>
                <w:sz w:val="20"/>
                <w:szCs w:val="20"/>
                <w:lang w:eastAsia="ru-RU"/>
              </w:rPr>
              <w:t>610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0912B1">
              <w:rPr>
                <w:sz w:val="20"/>
                <w:szCs w:val="20"/>
                <w:lang w:eastAsia="ru-RU"/>
              </w:rPr>
              <w:t>7076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Default="000865DF" w:rsidP="000865DF">
            <w:pPr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r w:rsidRPr="000912B1">
              <w:rPr>
                <w:sz w:val="20"/>
                <w:szCs w:val="20"/>
                <w:lang w:eastAsia="ru-RU"/>
              </w:rPr>
              <w:t>61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0912B1">
              <w:rPr>
                <w:sz w:val="20"/>
                <w:szCs w:val="20"/>
                <w:lang w:eastAsia="ru-RU"/>
              </w:rPr>
              <w:t>07076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5A581B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5A581B" w:rsidRDefault="000865DF" w:rsidP="00086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5A581B" w:rsidRDefault="000865DF" w:rsidP="00086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B51C21">
              <w:rPr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87,8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0865DF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C52A2A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B51C21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52A2A" w:rsidRPr="006A6D26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52A2A" w:rsidRPr="006A6D26" w:rsidTr="00C21190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D94472" w:rsidRDefault="00C52A2A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4472">
              <w:rPr>
                <w:sz w:val="20"/>
                <w:szCs w:val="20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B51C21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52A2A" w:rsidRPr="006A6D26" w:rsidTr="00C21190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B51C21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52A2A" w:rsidRPr="006A6D26" w:rsidTr="00C21190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6A6D26" w:rsidRDefault="00D768B7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B51C21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545F5C">
              <w:rPr>
                <w:sz w:val="20"/>
                <w:szCs w:val="20"/>
                <w:lang w:eastAsia="ru-RU"/>
              </w:rPr>
              <w:t>7</w:t>
            </w:r>
            <w:r w:rsidR="00B51C21">
              <w:rPr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82,7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FD44E7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C32FD" w:rsidRPr="006A6D26" w:rsidTr="00E4026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D82C0E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545F5C">
              <w:rPr>
                <w:sz w:val="20"/>
                <w:szCs w:val="20"/>
                <w:lang w:eastAsia="ru-RU"/>
              </w:rPr>
              <w:t>1</w:t>
            </w:r>
            <w:r w:rsidR="00B51C21">
              <w:rPr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938,8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80,1</w:t>
            </w:r>
          </w:p>
        </w:tc>
      </w:tr>
      <w:tr w:rsidR="000C32FD" w:rsidRPr="006A6D26" w:rsidTr="000C32FD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,</w:t>
            </w:r>
            <w:r w:rsidR="000C32FD"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545F5C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</w:t>
            </w:r>
            <w:r w:rsidR="00B51C2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0C32FD" w:rsidRPr="006A6D26" w:rsidTr="00E4026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545F5C" w:rsidP="00B51C2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</w:t>
            </w:r>
            <w:r w:rsidR="00B51C2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0C32FD" w:rsidRPr="006A6D26" w:rsidTr="00E4026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C32F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545F5C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</w:t>
            </w:r>
            <w:r w:rsidR="00B51C2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2FD" w:rsidRPr="006A6D26" w:rsidRDefault="00081B0B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741C06" w:rsidRPr="006A6D26" w:rsidTr="00E4026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741C06" w:rsidRPr="006A6D26" w:rsidTr="00E4026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741C06" w:rsidRPr="006A6D26" w:rsidTr="00E4026A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41C06" w:rsidRDefault="00741C06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741C06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C0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B51C21">
              <w:rPr>
                <w:sz w:val="20"/>
                <w:szCs w:val="20"/>
                <w:lang w:eastAsia="ru-RU"/>
              </w:rPr>
              <w:t>04,9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67,5</w:t>
            </w:r>
          </w:p>
        </w:tc>
      </w:tr>
      <w:tr w:rsidR="000865DF" w:rsidRPr="006A6D26" w:rsidTr="000865DF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65,6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65,6</w:t>
            </w:r>
          </w:p>
        </w:tc>
      </w:tr>
      <w:tr w:rsidR="000865DF" w:rsidRPr="006A6D26" w:rsidTr="000865DF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B51C2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B51C2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043FE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3FE" w:rsidRPr="006A6D26" w:rsidRDefault="000043FE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043FE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043FE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Pr="006A6D26" w:rsidRDefault="000043F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3FE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4093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93F" w:rsidRPr="00F4093F" w:rsidRDefault="00B27F0A" w:rsidP="00AB588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F4093F" w:rsidRPr="00F4093F">
              <w:rPr>
                <w:sz w:val="20"/>
                <w:szCs w:val="20"/>
              </w:rPr>
              <w:t>офинансирование</w:t>
            </w:r>
            <w:proofErr w:type="spellEnd"/>
            <w:r w:rsidR="00F4093F" w:rsidRPr="00F4093F">
              <w:rPr>
                <w:sz w:val="20"/>
                <w:szCs w:val="20"/>
              </w:rPr>
              <w:t xml:space="preserve">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</w:t>
            </w:r>
            <w:r w:rsidR="00F4093F">
              <w:rPr>
                <w:sz w:val="20"/>
                <w:szCs w:val="20"/>
              </w:rPr>
              <w:t>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6A6D26" w:rsidRDefault="00F4093F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6A6D26" w:rsidRDefault="00F4093F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F4093F" w:rsidRDefault="00F4093F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F4093F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081B0B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93F" w:rsidRPr="00081B0B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1624A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F4093F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081B0B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081B0B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1624A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F4093F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45F5C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081B0B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081B0B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82C0E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C0E" w:rsidRPr="008264F8" w:rsidRDefault="008264F8" w:rsidP="004A4A3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264F8">
              <w:rPr>
                <w:color w:val="000000"/>
                <w:sz w:val="20"/>
                <w:szCs w:val="20"/>
                <w:lang w:eastAsia="ru-RU"/>
              </w:rPr>
              <w:t>Реализация</w:t>
            </w:r>
            <w:r w:rsidR="00311416">
              <w:rPr>
                <w:color w:val="000000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="004A4A38" w:rsidRPr="008264F8">
              <w:rPr>
                <w:color w:val="000000"/>
                <w:sz w:val="20"/>
                <w:szCs w:val="20"/>
                <w:lang w:eastAsia="ru-RU"/>
              </w:rPr>
              <w:t xml:space="preserve"> территорий  кладбищ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4A4A38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880007054</w:t>
            </w:r>
            <w:r w:rsidR="00D82C0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545F5C" w:rsidRDefault="00545F5C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D82C0E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C0E" w:rsidRPr="008264F8" w:rsidRDefault="00D82C0E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264F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 w:rsidR="004A4A38">
              <w:rPr>
                <w:sz w:val="20"/>
                <w:szCs w:val="20"/>
                <w:lang w:eastAsia="ru-RU"/>
              </w:rPr>
              <w:t>007054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545F5C" w:rsidRDefault="00545F5C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D82C0E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C0E" w:rsidRPr="008264F8" w:rsidRDefault="00D82C0E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264F8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 w:rsidR="004A4A38">
              <w:rPr>
                <w:sz w:val="20"/>
                <w:szCs w:val="20"/>
                <w:lang w:eastAsia="ru-RU"/>
              </w:rPr>
              <w:t>0007054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6A6D26" w:rsidRDefault="00D82C0E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Pr="00545F5C" w:rsidRDefault="00545F5C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2C0E" w:rsidRDefault="00081B0B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8264F8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1B0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</w:t>
            </w:r>
            <w:r w:rsidR="00A2623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081B0B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</w:t>
            </w:r>
            <w:r w:rsidR="00A2623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</w:t>
            </w:r>
            <w:r w:rsidR="00A2623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B51C21" w:rsidRDefault="00E322D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8444,5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51C21" w:rsidRDefault="00E322D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9444,5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0865DF" w:rsidRPr="006A6D26" w:rsidTr="000865DF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B51C21" w:rsidRDefault="00E322D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8444,5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0865DF" w:rsidRPr="006A6D26" w:rsidTr="000865DF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E322D3" w:rsidRDefault="00E322D3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872CE">
              <w:rPr>
                <w:sz w:val="20"/>
                <w:szCs w:val="20"/>
                <w:lang w:eastAsia="ru-RU"/>
              </w:rPr>
              <w:t>474,4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0865DF" w:rsidRPr="006A6D26" w:rsidTr="000865DF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51624A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B51C21">
              <w:rPr>
                <w:sz w:val="20"/>
                <w:szCs w:val="20"/>
                <w:lang w:eastAsia="ru-RU"/>
              </w:rPr>
              <w:t>7</w:t>
            </w:r>
            <w:r w:rsidR="00C31D1B">
              <w:rPr>
                <w:sz w:val="20"/>
                <w:szCs w:val="20"/>
                <w:lang w:eastAsia="ru-RU"/>
              </w:rPr>
              <w:t>8</w:t>
            </w:r>
            <w:r w:rsidR="001B2097">
              <w:rPr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51624A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B51C21">
              <w:rPr>
                <w:sz w:val="20"/>
                <w:szCs w:val="20"/>
                <w:lang w:eastAsia="ru-RU"/>
              </w:rPr>
              <w:t>7</w:t>
            </w:r>
            <w:r w:rsidR="00C31D1B">
              <w:rPr>
                <w:sz w:val="20"/>
                <w:szCs w:val="20"/>
                <w:lang w:eastAsia="ru-RU"/>
              </w:rPr>
              <w:t>8</w:t>
            </w:r>
            <w:r w:rsidR="001B2097">
              <w:rPr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1B2097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1B2097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684623" w:rsidRPr="006A6D26" w:rsidTr="000865DF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623" w:rsidRPr="006A6D26" w:rsidRDefault="0036080D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Default="00B51C21" w:rsidP="00B51C2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623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36080D" w:rsidRPr="006A6D26" w:rsidTr="0036080D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EC4C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EC4C0D" w:rsidP="0036080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36080D" w:rsidRPr="006A6D26" w:rsidTr="0036080D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EC4C0D" w:rsidP="0036080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EC4C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B51C21" w:rsidRPr="006A6D26" w:rsidTr="0036080D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B51C2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EC4C0D" w:rsidP="0036080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EC4C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1C21" w:rsidRPr="006A6D26" w:rsidTr="0036080D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21" w:rsidRPr="006A6D26" w:rsidRDefault="00B51C21" w:rsidP="00B51C2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EC4C0D" w:rsidP="0036080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EC4C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51C21" w:rsidRPr="006A6D26" w:rsidTr="0036080D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21" w:rsidRPr="006A6D26" w:rsidRDefault="00B51C21" w:rsidP="00B51C2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Pr="006A6D26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B51C21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EC4C0D" w:rsidP="0036080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C21" w:rsidRDefault="00EC4C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0865DF">
        <w:trPr>
          <w:trHeight w:val="44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FD44E7" w:rsidRDefault="000865DF" w:rsidP="000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рамках муниципальной программы</w:t>
            </w:r>
            <w:r w:rsidRPr="00FD44E7">
              <w:rPr>
                <w:sz w:val="20"/>
                <w:szCs w:val="20"/>
              </w:rPr>
              <w:t xml:space="preserve"> «Военно-патриотическое воспитание молодежи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4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3872CE" w:rsidP="003872C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872C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0865D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EC4C0D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EC4C0D" w:rsidP="00EC4C0D">
            <w:pPr>
              <w:jc w:val="right"/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EC4C0D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545F5C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EC4C0D" w:rsidRDefault="00EC4C0D" w:rsidP="00EC4C0D">
            <w:pPr>
              <w:jc w:val="right"/>
              <w:rPr>
                <w:sz w:val="20"/>
                <w:szCs w:val="20"/>
              </w:rPr>
            </w:pPr>
            <w:r w:rsidRPr="00EC4C0D">
              <w:rPr>
                <w:sz w:val="20"/>
                <w:szCs w:val="20"/>
              </w:rPr>
              <w:t>96,4</w:t>
            </w:r>
          </w:p>
        </w:tc>
      </w:tr>
      <w:tr w:rsidR="000865DF" w:rsidRPr="006A6D26" w:rsidTr="000865DF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B51C21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0842BC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865DF" w:rsidRPr="000842BC" w:rsidRDefault="00EC4C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</w:tbl>
    <w:p w:rsidR="000865DF" w:rsidRDefault="000865DF" w:rsidP="00EF3462">
      <w:pPr>
        <w:tabs>
          <w:tab w:val="left" w:pos="7320"/>
        </w:tabs>
        <w:rPr>
          <w:sz w:val="20"/>
          <w:szCs w:val="20"/>
        </w:rPr>
      </w:pPr>
    </w:p>
    <w:p w:rsidR="000865DF" w:rsidRDefault="000865DF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3828"/>
        <w:gridCol w:w="617"/>
        <w:gridCol w:w="517"/>
        <w:gridCol w:w="425"/>
        <w:gridCol w:w="1276"/>
        <w:gridCol w:w="14"/>
        <w:gridCol w:w="666"/>
        <w:gridCol w:w="927"/>
        <w:gridCol w:w="966"/>
        <w:gridCol w:w="1112"/>
      </w:tblGrid>
      <w:tr w:rsidR="004473E8" w:rsidRPr="006A6D26" w:rsidTr="004473E8">
        <w:trPr>
          <w:trHeight w:val="3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E8" w:rsidRPr="00352611" w:rsidRDefault="008B08AF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Приложение №3</w:t>
            </w:r>
          </w:p>
          <w:p w:rsidR="004473E8" w:rsidRPr="00352611" w:rsidRDefault="00352611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к решению 36</w:t>
            </w:r>
            <w:r w:rsidR="004473E8" w:rsidRPr="00352611">
              <w:rPr>
                <w:sz w:val="20"/>
                <w:szCs w:val="20"/>
                <w:lang w:eastAsia="ru-RU"/>
              </w:rPr>
              <w:t xml:space="preserve">-й сессии пятого созыва </w:t>
            </w:r>
          </w:p>
          <w:p w:rsidR="004473E8" w:rsidRPr="00352611" w:rsidRDefault="004473E8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Совета депутатов Дубровинского сельсовета</w:t>
            </w:r>
          </w:p>
          <w:p w:rsidR="004473E8" w:rsidRPr="00352611" w:rsidRDefault="004473E8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611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352611">
              <w:rPr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  <w:p w:rsidR="004473E8" w:rsidRPr="006A6D26" w:rsidRDefault="00352611" w:rsidP="004473E8">
            <w:pPr>
              <w:suppressAutoHyphens w:val="0"/>
              <w:jc w:val="right"/>
              <w:rPr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от 23.03.2018</w:t>
            </w:r>
            <w:r w:rsidR="004473E8" w:rsidRPr="00352611">
              <w:rPr>
                <w:sz w:val="20"/>
                <w:szCs w:val="20"/>
                <w:lang w:eastAsia="ru-RU"/>
              </w:rPr>
              <w:t xml:space="preserve"> №</w:t>
            </w:r>
            <w:r w:rsidRPr="00352611">
              <w:rPr>
                <w:sz w:val="20"/>
                <w:szCs w:val="20"/>
                <w:lang w:eastAsia="ru-RU"/>
              </w:rPr>
              <w:t>______</w:t>
            </w:r>
          </w:p>
        </w:tc>
      </w:tr>
      <w:tr w:rsidR="000865DF" w:rsidRPr="006A6D26" w:rsidTr="004473E8">
        <w:trPr>
          <w:trHeight w:val="3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4473E8" w:rsidP="004A465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Кассовое исполнение по в</w:t>
            </w:r>
            <w:r w:rsidR="000865DF" w:rsidRPr="006A6D26">
              <w:rPr>
                <w:lang w:eastAsia="ru-RU"/>
              </w:rPr>
              <w:t>едомстве</w:t>
            </w:r>
            <w:r w:rsidR="004A4655">
              <w:rPr>
                <w:lang w:eastAsia="ru-RU"/>
              </w:rPr>
              <w:t xml:space="preserve">нной структуре  расходов за 2017 </w:t>
            </w:r>
            <w:r w:rsidR="000865DF" w:rsidRPr="006A6D26">
              <w:rPr>
                <w:lang w:eastAsia="ru-RU"/>
              </w:rPr>
              <w:t>год</w:t>
            </w:r>
            <w:r w:rsidR="000865DF">
              <w:rPr>
                <w:lang w:eastAsia="ru-RU"/>
              </w:rPr>
              <w:t xml:space="preserve"> </w:t>
            </w:r>
          </w:p>
        </w:tc>
      </w:tr>
      <w:tr w:rsidR="000865DF" w:rsidRPr="006A6D26" w:rsidTr="004473E8">
        <w:trPr>
          <w:trHeight w:val="3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</w:tr>
      <w:tr w:rsidR="000865DF" w:rsidRPr="006A6D26" w:rsidTr="004473E8">
        <w:trPr>
          <w:trHeight w:val="3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5A6724" w:rsidRDefault="000865DF" w:rsidP="000865DF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0865DF" w:rsidRPr="006A6D26" w:rsidTr="004473E8">
        <w:trPr>
          <w:trHeight w:val="6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4B7038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865DF" w:rsidRPr="006A6D26" w:rsidRDefault="004473E8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План</w:t>
            </w:r>
            <w:r w:rsidR="000865DF">
              <w:rPr>
                <w:b/>
                <w:bCs/>
                <w:sz w:val="20"/>
                <w:szCs w:val="20"/>
                <w:lang w:eastAsia="ru-RU"/>
              </w:rPr>
              <w:t xml:space="preserve"> на 2017</w:t>
            </w:r>
            <w:r w:rsidR="000865DF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865DF" w:rsidRPr="006A6D26" w:rsidRDefault="004473E8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865DF" w:rsidRPr="006A6D26" w:rsidRDefault="004473E8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4473E8" w:rsidP="000865D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65DF" w:rsidRPr="006A6D26" w:rsidRDefault="004473E8" w:rsidP="000865DF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0865DF" w:rsidRPr="006A6D26" w:rsidTr="004473E8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753AF7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B51C21">
              <w:rPr>
                <w:b/>
                <w:bCs/>
                <w:sz w:val="20"/>
                <w:szCs w:val="20"/>
                <w:lang w:eastAsia="ru-RU"/>
              </w:rPr>
              <w:t>1911,4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20590,0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4473E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12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</w:t>
            </w:r>
            <w:r w:rsidR="000865DF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10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4A4A3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9A5C6E">
              <w:rPr>
                <w:sz w:val="20"/>
                <w:szCs w:val="20"/>
                <w:lang w:eastAsia="ru-RU"/>
              </w:rPr>
              <w:t>361,9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3309,1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0865DF" w:rsidRPr="006A6D26" w:rsidTr="004473E8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4A4A38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9A5C6E">
              <w:rPr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B647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  <w:r w:rsidR="009A5C6E">
              <w:rPr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3291,0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98,4</w:t>
            </w:r>
          </w:p>
        </w:tc>
      </w:tr>
      <w:tr w:rsidR="000865DF" w:rsidRPr="006A6D26" w:rsidTr="004473E8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B647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9A5C6E"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2636,6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1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B647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9A5C6E"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2636,6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B647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9A5C6E"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2636,6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C4FD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9A5C6E">
              <w:rPr>
                <w:sz w:val="20"/>
                <w:szCs w:val="20"/>
                <w:lang w:eastAsia="ru-RU"/>
              </w:rPr>
              <w:t>07,2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C4FD4">
              <w:rPr>
                <w:sz w:val="20"/>
                <w:szCs w:val="20"/>
                <w:lang w:eastAsia="ru-RU"/>
              </w:rPr>
              <w:t>9</w:t>
            </w:r>
            <w:r w:rsidR="001019F4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0C4FD4">
              <w:rPr>
                <w:sz w:val="20"/>
                <w:szCs w:val="20"/>
                <w:lang w:eastAsia="ru-RU"/>
              </w:rPr>
              <w:t>9</w:t>
            </w:r>
            <w:r w:rsidR="001019F4">
              <w:rPr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92,4</w:t>
            </w:r>
          </w:p>
        </w:tc>
      </w:tr>
      <w:tr w:rsidR="000C4FD4" w:rsidRPr="006A6D26" w:rsidTr="004473E8">
        <w:trPr>
          <w:trHeight w:val="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9A5C6E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901C4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901C4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9A5C6E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901C4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901C4D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46C2D" w:rsidRDefault="000865DF" w:rsidP="000865DF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901C4D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901C4D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65DF" w:rsidRPr="006A6D26" w:rsidTr="004473E8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46C2D" w:rsidRDefault="000865DF" w:rsidP="000865DF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901C4D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901C4D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65DF" w:rsidRPr="006A6D26" w:rsidTr="004473E8">
        <w:trPr>
          <w:trHeight w:val="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46C2D" w:rsidRDefault="000865DF" w:rsidP="000865DF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0865DF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901C4D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B46C2D" w:rsidRDefault="00901C4D" w:rsidP="00086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65DF" w:rsidRPr="006A6D26" w:rsidTr="004473E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8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99,4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2D7C04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9A5C6E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9A5C6E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9A5C6E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98,6</w:t>
            </w:r>
          </w:p>
        </w:tc>
      </w:tr>
      <w:tr w:rsidR="000865DF" w:rsidRPr="006A6D26" w:rsidTr="004473E8">
        <w:trPr>
          <w:trHeight w:val="1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AA0627" w:rsidRDefault="000865DF" w:rsidP="00086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10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36080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1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9A5C6E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</w:t>
            </w:r>
          </w:p>
        </w:tc>
      </w:tr>
      <w:tr w:rsidR="000865DF" w:rsidRPr="006A6D26" w:rsidTr="004473E8">
        <w:trPr>
          <w:trHeight w:val="7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</w:t>
            </w:r>
            <w:r w:rsidR="000C4FD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77,6</w:t>
            </w:r>
          </w:p>
        </w:tc>
      </w:tr>
      <w:tr w:rsidR="000865DF" w:rsidRPr="006A6D26" w:rsidTr="004473E8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0C4FD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4473E8">
        <w:trPr>
          <w:trHeight w:val="5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C7EAE" w:rsidP="002C7EA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0C4FD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4473E8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0C4FD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4473E8">
        <w:trPr>
          <w:trHeight w:val="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  <w:r w:rsidR="000C4FD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68,2</w:t>
            </w:r>
          </w:p>
        </w:tc>
      </w:tr>
      <w:tr w:rsidR="000865DF" w:rsidRPr="006A6D26" w:rsidTr="004473E8">
        <w:trPr>
          <w:trHeight w:val="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AA0627" w:rsidRDefault="000865DF" w:rsidP="000865DF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0865DF" w:rsidRPr="006A6D26" w:rsidTr="004473E8">
        <w:trPr>
          <w:trHeight w:val="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AA0627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0865DF" w:rsidRPr="006A6D26" w:rsidTr="004473E8">
        <w:trPr>
          <w:trHeight w:val="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0865DF" w:rsidRPr="006A6D26" w:rsidTr="004473E8">
        <w:trPr>
          <w:trHeight w:val="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2C7EAE" w:rsidRPr="006A6D26" w:rsidTr="004473E8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C7EAE" w:rsidRPr="00E4026A" w:rsidRDefault="002C7EA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C7EAE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A5C6E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2C7EAE" w:rsidRPr="006A6D26" w:rsidTr="004473E8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E4026A" w:rsidRDefault="002C7EA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A5C6E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2C7EAE" w:rsidRPr="006A6D26" w:rsidTr="004473E8">
        <w:trPr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B25381" w:rsidRDefault="002C7EAE" w:rsidP="005164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25381">
              <w:rPr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E4026A" w:rsidRDefault="002C7EA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A5C6E">
              <w:rPr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</w:tr>
      <w:tr w:rsidR="002D7C04" w:rsidRPr="006A6D26" w:rsidTr="004473E8">
        <w:trPr>
          <w:trHeight w:val="2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C04" w:rsidRDefault="002D7C04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A5C6E"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2D7C04" w:rsidRPr="006A6D26" w:rsidTr="004473E8">
        <w:trPr>
          <w:trHeight w:val="3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D7C04" w:rsidRDefault="002D7C04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Pr="006A6D26" w:rsidRDefault="002D7C04" w:rsidP="00C022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2D7C04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9A5C6E">
              <w:rPr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7C04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2C7EAE" w:rsidRPr="006A6D26" w:rsidTr="004473E8">
        <w:trPr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E4026A" w:rsidRDefault="002C7EA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C7EAE" w:rsidRPr="006A6D26" w:rsidTr="004473E8">
        <w:trPr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7EAE" w:rsidRPr="00E4026A" w:rsidRDefault="002C7EA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Pr="006A6D26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2C7EAE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7EAE" w:rsidRDefault="00901C4D" w:rsidP="005164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</w:t>
            </w:r>
            <w:r w:rsidRPr="006A6D26">
              <w:rPr>
                <w:sz w:val="20"/>
                <w:szCs w:val="20"/>
                <w:lang w:eastAsia="ru-RU"/>
              </w:rPr>
              <w:t>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4473E8">
        <w:trPr>
          <w:trHeight w:val="10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A0627">
              <w:rPr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right"/>
            </w:pPr>
            <w:r w:rsidRPr="007453DD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jc w:val="right"/>
            </w:pP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jc w:val="right"/>
            </w:pPr>
            <w:r>
              <w:t>0,0</w:t>
            </w:r>
          </w:p>
        </w:tc>
      </w:tr>
      <w:tr w:rsidR="000865DF" w:rsidRPr="006A6D26" w:rsidTr="004473E8">
        <w:trPr>
          <w:trHeight w:val="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right"/>
            </w:pPr>
            <w:r w:rsidRPr="007453DD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jc w:val="right"/>
            </w:pP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jc w:val="right"/>
            </w:pPr>
            <w:r>
              <w:t>0,0</w:t>
            </w:r>
          </w:p>
        </w:tc>
      </w:tr>
      <w:tr w:rsidR="000865DF" w:rsidRPr="006A6D26" w:rsidTr="004473E8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right"/>
            </w:pPr>
            <w:r w:rsidRPr="007453DD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jc w:val="right"/>
            </w:pP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jc w:val="right"/>
            </w:pPr>
            <w:r>
              <w:t>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2C7EA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94,4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1019F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5032</w:t>
            </w:r>
            <w:r w:rsidR="002C7EAE">
              <w:rPr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94,4</w:t>
            </w:r>
          </w:p>
        </w:tc>
      </w:tr>
      <w:tr w:rsidR="000865DF" w:rsidRPr="006A6D26" w:rsidTr="004473E8">
        <w:trPr>
          <w:trHeight w:val="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5A581B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043F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C7EAE">
              <w:rPr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5A581B" w:rsidRDefault="000865DF" w:rsidP="00086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5A581B" w:rsidRDefault="000865DF" w:rsidP="00086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1019F4">
              <w:rPr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87,8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4473E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901C4D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7537E9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537E9" w:rsidRPr="006A6D26" w:rsidRDefault="007537E9" w:rsidP="00D82C0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537E9" w:rsidRPr="00385638" w:rsidRDefault="007537E9" w:rsidP="00D82C0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6A6D26" w:rsidRDefault="007537E9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6A6D26" w:rsidRDefault="007537E9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6A6D26" w:rsidRDefault="007537E9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6A6D26" w:rsidRDefault="007537E9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1019F4" w:rsidRDefault="001019F4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6A6D26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37E9" w:rsidRPr="006A6D26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52A2A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D94472" w:rsidRDefault="00C52A2A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4472">
              <w:rPr>
                <w:sz w:val="20"/>
                <w:szCs w:val="20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385638" w:rsidRDefault="00C52A2A" w:rsidP="00D82C0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1019F4" w:rsidRDefault="001019F4" w:rsidP="00C52A2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52A2A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385638" w:rsidRDefault="00C52A2A" w:rsidP="00D82C0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</w:t>
            </w:r>
            <w:r w:rsidR="007537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1019F4" w:rsidRDefault="001019F4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C52A2A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6A6D26" w:rsidRDefault="00C52A2A" w:rsidP="00D82C0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</w:t>
            </w:r>
            <w:r w:rsidR="007537E9">
              <w:rPr>
                <w:color w:val="000000"/>
                <w:sz w:val="20"/>
                <w:szCs w:val="20"/>
                <w:lang w:eastAsia="ru-RU"/>
              </w:rPr>
              <w:t>е некоммерческих организаций), индивидуальным предпринимателям, ф</w:t>
            </w:r>
            <w:r>
              <w:rPr>
                <w:color w:val="000000"/>
                <w:sz w:val="20"/>
                <w:szCs w:val="20"/>
                <w:lang w:eastAsia="ru-RU"/>
              </w:rPr>
              <w:t>изическим лицам</w:t>
            </w:r>
            <w:r w:rsidR="007537E9">
              <w:rPr>
                <w:color w:val="000000"/>
                <w:sz w:val="20"/>
                <w:szCs w:val="20"/>
                <w:lang w:eastAsia="ru-RU"/>
              </w:rPr>
              <w:t>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2A" w:rsidRPr="00385638" w:rsidRDefault="00C52A2A" w:rsidP="00D82C0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</w:t>
            </w:r>
            <w:r w:rsidR="007537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C52A2A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Pr="001019F4" w:rsidRDefault="001019F4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2A" w:rsidRDefault="00901C4D" w:rsidP="00D82C0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51624A" w:rsidRDefault="002D7C04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1019F4">
              <w:rPr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82,7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FD44E7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FE307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FD44E7" w:rsidRDefault="000865DF" w:rsidP="000865D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Pr="00E4026A" w:rsidRDefault="000865DF" w:rsidP="00FE30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667E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667E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667E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667E7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DA2693" w:rsidP="00FE30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0865D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FE307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E4026A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Pr="00E4026A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DA2693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0865D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FE307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E4026A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Pr="00E4026A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865DF" w:rsidRDefault="000865DF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65DF" w:rsidRDefault="00DA2693" w:rsidP="000865D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0865D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FE307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0865D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88,2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51624A" w:rsidRDefault="002D7C04" w:rsidP="00E4026A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1019F4">
              <w:rPr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938,8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80,1</w:t>
            </w:r>
          </w:p>
        </w:tc>
      </w:tr>
      <w:tr w:rsidR="000C4FD4" w:rsidRPr="006A6D26" w:rsidTr="004473E8">
        <w:trPr>
          <w:trHeight w:val="2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2D7C0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</w:t>
            </w:r>
            <w:r w:rsidR="001019F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2D7C0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</w:t>
            </w:r>
            <w:r w:rsidR="001019F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0C4FD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2D7C04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</w:t>
            </w:r>
            <w:r w:rsidR="001019F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Pr="006A6D26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99,7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AB5CA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AB5CA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C4FD4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FD4" w:rsidRPr="00E4026A" w:rsidRDefault="000C4FD4" w:rsidP="00E4026A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C4FD4" w:rsidRDefault="000C4FD4" w:rsidP="00E4026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AB5CA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D4" w:rsidRDefault="00CA0B00" w:rsidP="00E402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51624A" w:rsidRDefault="002D7C04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019F4">
              <w:rPr>
                <w:sz w:val="20"/>
                <w:szCs w:val="20"/>
                <w:lang w:eastAsia="ru-RU"/>
              </w:rPr>
              <w:t>04,9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67,6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51624A" w:rsidRDefault="002D7C04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65,6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51624A" w:rsidRDefault="002D7C04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664,6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65,6</w:t>
            </w:r>
          </w:p>
        </w:tc>
      </w:tr>
      <w:tr w:rsidR="000865DF" w:rsidRPr="006A6D26" w:rsidTr="004473E8">
        <w:trPr>
          <w:trHeight w:val="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1019F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1019F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196E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Субсидия на обеспечение сбалансированности местных бюджетов в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96E" w:rsidRPr="00E4026A" w:rsidRDefault="00F9196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2D7C04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196E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96E" w:rsidRPr="00E4026A" w:rsidRDefault="00F9196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2D7C04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F9196E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96E" w:rsidRPr="00E4026A" w:rsidRDefault="00F9196E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Pr="006A6D26" w:rsidRDefault="00F9196E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2D7C04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96E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1624A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F4093F" w:rsidRDefault="00B27F0A" w:rsidP="0088009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51624A" w:rsidRPr="00F4093F">
              <w:rPr>
                <w:sz w:val="20"/>
                <w:szCs w:val="20"/>
              </w:rPr>
              <w:t>офинансирование</w:t>
            </w:r>
            <w:proofErr w:type="spellEnd"/>
            <w:r w:rsidR="0051624A" w:rsidRPr="00F4093F">
              <w:rPr>
                <w:sz w:val="20"/>
                <w:szCs w:val="20"/>
              </w:rPr>
              <w:t xml:space="preserve">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</w:t>
            </w:r>
            <w:r w:rsidR="0051624A">
              <w:rPr>
                <w:sz w:val="20"/>
                <w:szCs w:val="20"/>
              </w:rPr>
              <w:t>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51624A" w:rsidRDefault="0051624A" w:rsidP="000865DF">
            <w:pPr>
              <w:suppressAutoHyphens w:val="0"/>
              <w:jc w:val="right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val="en-US"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AB588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2D7C04" w:rsidRDefault="002D7C04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CA0B00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CA0B00" w:rsidRDefault="00CA0B00" w:rsidP="00AB588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1624A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val="en-US"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2D7C04" w:rsidRDefault="002D7C04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CA0B00" w:rsidRDefault="00CA0B00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CA0B00" w:rsidRDefault="00CA0B00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1624A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6A6D26" w:rsidRDefault="0051624A" w:rsidP="0088009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val="en-US"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51624A" w:rsidRDefault="0051624A" w:rsidP="0088009C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2D7C04" w:rsidRDefault="002D7C04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CA0B00" w:rsidRDefault="00CA0B00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24A" w:rsidRPr="00CA0B00" w:rsidRDefault="00CA0B00" w:rsidP="0088009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B647B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47B" w:rsidRPr="006A6D26" w:rsidRDefault="008264F8" w:rsidP="008264F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264F8">
              <w:rPr>
                <w:color w:val="000000"/>
                <w:sz w:val="20"/>
                <w:szCs w:val="20"/>
                <w:lang w:eastAsia="ru-RU"/>
              </w:rPr>
              <w:t>Реализация</w:t>
            </w:r>
            <w:r w:rsidR="00311416">
              <w:rPr>
                <w:color w:val="000000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="009B647B" w:rsidRPr="008264F8">
              <w:rPr>
                <w:color w:val="000000"/>
                <w:sz w:val="20"/>
                <w:szCs w:val="20"/>
                <w:lang w:eastAsia="ru-RU"/>
              </w:rPr>
              <w:t xml:space="preserve"> территорий  кладбищ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47B" w:rsidRPr="00E4026A" w:rsidRDefault="009B647B" w:rsidP="008264F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2D7C04" w:rsidRDefault="002D7C04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CA0B00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CA0B00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B647B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47B" w:rsidRPr="00E4026A" w:rsidRDefault="009B647B" w:rsidP="008264F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2D7C04" w:rsidRDefault="002D7C04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CA0B00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CA0B00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B647B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47B" w:rsidRPr="00E4026A" w:rsidRDefault="009B647B" w:rsidP="008264F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6A6D26" w:rsidRDefault="009B647B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Pr="002D7C04" w:rsidRDefault="002D7C04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CA0B00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47B" w:rsidRDefault="00CA0B00" w:rsidP="008264F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A0B00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</w:t>
            </w:r>
            <w:r w:rsidR="00FE307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5DF" w:rsidRDefault="000865DF" w:rsidP="000865DF">
            <w:pPr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r w:rsidRPr="00DC1486">
              <w:rPr>
                <w:sz w:val="20"/>
                <w:szCs w:val="20"/>
                <w:lang w:eastAsia="ru-RU"/>
              </w:rPr>
              <w:t>040007035</w:t>
            </w:r>
            <w:r w:rsidR="00FE307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5DF" w:rsidRDefault="000865DF" w:rsidP="000865DF">
            <w:pPr>
              <w:rPr>
                <w:sz w:val="20"/>
                <w:szCs w:val="20"/>
                <w:lang w:eastAsia="ru-RU"/>
              </w:rPr>
            </w:pPr>
          </w:p>
          <w:p w:rsidR="000865DF" w:rsidRDefault="000865DF" w:rsidP="000865DF">
            <w:r w:rsidRPr="00DC1486">
              <w:rPr>
                <w:sz w:val="20"/>
                <w:szCs w:val="20"/>
                <w:lang w:eastAsia="ru-RU"/>
              </w:rPr>
              <w:t>040007035</w:t>
            </w:r>
            <w:r w:rsidR="00FE307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1019F4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8444,5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019F4" w:rsidRDefault="009A5C6E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8444,5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0865DF" w:rsidRPr="006A6D26" w:rsidTr="004473E8">
        <w:trPr>
          <w:trHeight w:val="7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1019F4" w:rsidRDefault="009A5C6E" w:rsidP="00753A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8444,5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9A5C6E" w:rsidRDefault="0051624A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9A5C6E">
              <w:rPr>
                <w:sz w:val="20"/>
                <w:szCs w:val="20"/>
                <w:lang w:eastAsia="ru-RU"/>
              </w:rPr>
              <w:t>474,4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99,3</w:t>
            </w:r>
          </w:p>
        </w:tc>
      </w:tr>
      <w:tr w:rsidR="000865DF" w:rsidRPr="006A6D26" w:rsidTr="004473E8">
        <w:trPr>
          <w:trHeight w:val="1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31D1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</w:t>
            </w:r>
            <w:r w:rsidR="009A5C6E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C31D1B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</w:t>
            </w:r>
            <w:r w:rsidR="009A5C6E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51624A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1019F4">
              <w:rPr>
                <w:sz w:val="20"/>
                <w:szCs w:val="20"/>
                <w:lang w:eastAsia="ru-RU"/>
              </w:rPr>
              <w:t>7</w:t>
            </w:r>
            <w:r w:rsidR="00C31D1B">
              <w:rPr>
                <w:sz w:val="20"/>
                <w:szCs w:val="20"/>
                <w:lang w:eastAsia="ru-RU"/>
              </w:rPr>
              <w:t>8</w:t>
            </w:r>
            <w:r w:rsidR="001B2097">
              <w:rPr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51624A" w:rsidP="001B209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1B2097">
              <w:rPr>
                <w:sz w:val="20"/>
                <w:szCs w:val="20"/>
                <w:lang w:eastAsia="ru-RU"/>
              </w:rPr>
              <w:t>7</w:t>
            </w:r>
            <w:r w:rsidR="00C31D1B">
              <w:rPr>
                <w:sz w:val="20"/>
                <w:szCs w:val="20"/>
                <w:lang w:eastAsia="ru-RU"/>
              </w:rPr>
              <w:t>8</w:t>
            </w:r>
            <w:r w:rsidR="001B2097">
              <w:rPr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1B2097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1B2097" w:rsidRDefault="001B2097" w:rsidP="000865DF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36080D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D" w:rsidRPr="00E4026A" w:rsidRDefault="0036080D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36080D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D" w:rsidRPr="00E4026A" w:rsidRDefault="0036080D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36080D" w:rsidRPr="006A6D26" w:rsidTr="004473E8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80D" w:rsidRPr="00E4026A" w:rsidRDefault="0036080D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36080D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80D" w:rsidRPr="006A6D26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1019F4" w:rsidRPr="006A6D26" w:rsidTr="004473E8">
        <w:trPr>
          <w:trHeight w:val="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F4" w:rsidRPr="006A6D26" w:rsidRDefault="001019F4" w:rsidP="00E677B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9F4" w:rsidRDefault="001019F4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19F4" w:rsidRPr="006A6D26" w:rsidTr="004473E8">
        <w:trPr>
          <w:trHeight w:val="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F4" w:rsidRPr="006A6D26" w:rsidRDefault="001019F4" w:rsidP="00E677B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9F4" w:rsidRDefault="001019F4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19F4" w:rsidRPr="006A6D26" w:rsidTr="004473E8">
        <w:trPr>
          <w:trHeight w:val="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9F4" w:rsidRPr="006A6D26" w:rsidRDefault="001019F4" w:rsidP="00E677B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9F4" w:rsidRDefault="001019F4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1019F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CD71C4" w:rsidP="001019F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CD71C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Pr="006A6D26" w:rsidRDefault="00CD71C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CD71C4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9F4" w:rsidRDefault="00667E79" w:rsidP="007B33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865DF" w:rsidRPr="00FD44E7" w:rsidRDefault="000865DF" w:rsidP="000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FD44E7">
              <w:rPr>
                <w:sz w:val="20"/>
                <w:szCs w:val="20"/>
              </w:rPr>
              <w:t xml:space="preserve"> «Военно-патриотическое воспитание молодежи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0865DF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A5C6E">
              <w:rPr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A5C6E">
              <w:rPr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A5C6E">
              <w:rPr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Доплаты к пенсиям государственных служащих субъектов РФ и </w:t>
            </w:r>
            <w:r w:rsidRPr="006A6D26">
              <w:rPr>
                <w:sz w:val="20"/>
                <w:szCs w:val="2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A5C6E">
              <w:rPr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A5C6E">
              <w:rPr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A5C6E">
              <w:rPr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4473E8">
        <w:trPr>
          <w:trHeight w:val="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4473E8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4473E8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E4026A" w:rsidRDefault="000865DF" w:rsidP="000865D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2D7C04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</w:t>
            </w:r>
          </w:p>
        </w:tc>
      </w:tr>
      <w:tr w:rsidR="000865DF" w:rsidRPr="006A6D26" w:rsidTr="004473E8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753AF7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D71C4">
              <w:rPr>
                <w:sz w:val="20"/>
                <w:szCs w:val="20"/>
                <w:lang w:eastAsia="ru-RU"/>
              </w:rPr>
              <w:t>1911,4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5DF" w:rsidRPr="006A6D26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20590,0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865DF" w:rsidRPr="000842BC" w:rsidRDefault="00667E79" w:rsidP="000865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94,0</w:t>
            </w:r>
          </w:p>
        </w:tc>
      </w:tr>
    </w:tbl>
    <w:p w:rsidR="00CD71C4" w:rsidRDefault="00CD71C4" w:rsidP="00CD71C4">
      <w:pPr>
        <w:rPr>
          <w:sz w:val="20"/>
          <w:szCs w:val="20"/>
        </w:rPr>
      </w:pPr>
    </w:p>
    <w:p w:rsidR="00CD71C4" w:rsidRDefault="00CD71C4" w:rsidP="00CD71C4">
      <w:pPr>
        <w:rPr>
          <w:sz w:val="20"/>
          <w:szCs w:val="20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4473E8" w:rsidRPr="0055662A" w:rsidTr="004473E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Default="004473E8" w:rsidP="004473E8">
            <w:pPr>
              <w:suppressAutoHyphens w:val="0"/>
              <w:rPr>
                <w:lang w:eastAsia="ru-RU"/>
              </w:rPr>
            </w:pPr>
          </w:p>
          <w:p w:rsidR="004473E8" w:rsidRDefault="004473E8" w:rsidP="004473E8">
            <w:pPr>
              <w:suppressAutoHyphens w:val="0"/>
              <w:rPr>
                <w:lang w:eastAsia="ru-RU"/>
              </w:rPr>
            </w:pPr>
          </w:p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473E8" w:rsidRPr="00352611" w:rsidRDefault="008B08AF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Приложение №4</w:t>
            </w:r>
          </w:p>
          <w:p w:rsidR="004473E8" w:rsidRPr="00352611" w:rsidRDefault="00352611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к решению 36</w:t>
            </w:r>
            <w:r w:rsidR="004473E8" w:rsidRPr="00352611">
              <w:rPr>
                <w:sz w:val="20"/>
                <w:szCs w:val="20"/>
                <w:lang w:eastAsia="ru-RU"/>
              </w:rPr>
              <w:t xml:space="preserve">-й сессии пятого созыва </w:t>
            </w:r>
          </w:p>
          <w:p w:rsidR="004473E8" w:rsidRPr="00352611" w:rsidRDefault="004473E8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>Совета депутатов Дубровинского сельсовета</w:t>
            </w:r>
          </w:p>
          <w:p w:rsidR="004473E8" w:rsidRPr="00352611" w:rsidRDefault="004473E8" w:rsidP="004473E8">
            <w:pPr>
              <w:jc w:val="right"/>
              <w:rPr>
                <w:sz w:val="20"/>
                <w:szCs w:val="20"/>
                <w:lang w:eastAsia="ru-RU"/>
              </w:rPr>
            </w:pPr>
            <w:r w:rsidRPr="0035261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2611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352611">
              <w:rPr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  <w:p w:rsidR="004473E8" w:rsidRPr="00DC6C4B" w:rsidRDefault="00352611" w:rsidP="004473E8">
            <w:pPr>
              <w:jc w:val="right"/>
              <w:rPr>
                <w:sz w:val="20"/>
                <w:szCs w:val="20"/>
              </w:rPr>
            </w:pPr>
            <w:r w:rsidRPr="00352611">
              <w:rPr>
                <w:sz w:val="20"/>
                <w:szCs w:val="20"/>
                <w:lang w:eastAsia="ru-RU"/>
              </w:rPr>
              <w:t>от 23.03.2018</w:t>
            </w:r>
            <w:r w:rsidR="004473E8" w:rsidRPr="00352611">
              <w:rPr>
                <w:sz w:val="20"/>
                <w:szCs w:val="20"/>
                <w:lang w:eastAsia="ru-RU"/>
              </w:rPr>
              <w:t xml:space="preserve"> №</w:t>
            </w:r>
            <w:r w:rsidRPr="00352611">
              <w:rPr>
                <w:sz w:val="20"/>
                <w:szCs w:val="20"/>
                <w:lang w:eastAsia="ru-RU"/>
              </w:rPr>
              <w:t>_______</w:t>
            </w:r>
          </w:p>
        </w:tc>
      </w:tr>
      <w:tr w:rsidR="004473E8" w:rsidRPr="0055662A" w:rsidTr="004473E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3E8" w:rsidRPr="00DC6C4B" w:rsidRDefault="004473E8" w:rsidP="004473E8">
            <w:pPr>
              <w:jc w:val="right"/>
              <w:rPr>
                <w:sz w:val="20"/>
                <w:szCs w:val="20"/>
              </w:rPr>
            </w:pPr>
          </w:p>
        </w:tc>
      </w:tr>
      <w:tr w:rsidR="004473E8" w:rsidRPr="0055662A" w:rsidTr="004473E8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Кассовое исполнение и</w:t>
            </w:r>
            <w:r w:rsidRPr="0055662A">
              <w:rPr>
                <w:b/>
                <w:bCs/>
                <w:lang w:eastAsia="ru-RU"/>
              </w:rPr>
              <w:t>сточник</w:t>
            </w:r>
            <w:r>
              <w:rPr>
                <w:b/>
                <w:bCs/>
                <w:lang w:eastAsia="ru-RU"/>
              </w:rPr>
              <w:t>ов</w:t>
            </w:r>
          </w:p>
        </w:tc>
      </w:tr>
      <w:tr w:rsidR="004473E8" w:rsidRPr="0055662A" w:rsidTr="004473E8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 xml:space="preserve">Дубровинского сельсовета </w:t>
            </w:r>
            <w:proofErr w:type="spellStart"/>
            <w:r>
              <w:rPr>
                <w:b/>
                <w:bCs/>
                <w:lang w:eastAsia="ru-RU"/>
              </w:rPr>
              <w:t>Мошковского</w:t>
            </w:r>
            <w:proofErr w:type="spellEnd"/>
            <w:r>
              <w:rPr>
                <w:b/>
                <w:bCs/>
                <w:lang w:eastAsia="ru-RU"/>
              </w:rPr>
              <w:t xml:space="preserve"> района Новосибирской области  за 2017 год </w:t>
            </w:r>
          </w:p>
        </w:tc>
      </w:tr>
      <w:tr w:rsidR="004473E8" w:rsidRPr="0055662A" w:rsidTr="004473E8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4473E8" w:rsidRPr="0055662A" w:rsidTr="004473E8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4473E8" w:rsidRDefault="004473E8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E8" w:rsidRPr="004473E8" w:rsidRDefault="004473E8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E8" w:rsidRPr="004473E8" w:rsidRDefault="004473E8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План на 2017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3E8" w:rsidRPr="004473E8" w:rsidRDefault="004473E8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E8" w:rsidRPr="004473E8" w:rsidRDefault="004473E8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473E8" w:rsidRPr="0055662A" w:rsidTr="004473E8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1965,3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473E8" w:rsidRPr="0055662A" w:rsidTr="004473E8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>
              <w:rPr>
                <w:lang w:eastAsia="ru-RU"/>
              </w:rPr>
              <w:t>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-19260,0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96,6</w:t>
            </w:r>
          </w:p>
        </w:tc>
      </w:tr>
      <w:tr w:rsidR="004473E8" w:rsidRPr="0055662A" w:rsidTr="004473E8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>
              <w:rPr>
                <w:lang w:eastAsia="ru-RU"/>
              </w:rPr>
              <w:t>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-19260,0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96,6</w:t>
            </w:r>
          </w:p>
        </w:tc>
      </w:tr>
      <w:tr w:rsidR="004473E8" w:rsidRPr="0055662A" w:rsidTr="004473E8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>
              <w:rPr>
                <w:lang w:eastAsia="ru-RU"/>
              </w:rPr>
              <w:t>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-19260,0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96,6</w:t>
            </w:r>
          </w:p>
        </w:tc>
      </w:tr>
      <w:tr w:rsidR="004473E8" w:rsidRPr="0055662A" w:rsidTr="004473E8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>
              <w:rPr>
                <w:lang w:eastAsia="ru-RU"/>
              </w:rPr>
              <w:t>19946,1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-19260,0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96,6</w:t>
            </w:r>
          </w:p>
        </w:tc>
      </w:tr>
      <w:tr w:rsidR="004473E8" w:rsidRPr="0055662A" w:rsidTr="004473E8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20590,0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</w:tr>
      <w:tr w:rsidR="004473E8" w:rsidRPr="0055662A" w:rsidTr="004473E8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20590,0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</w:tr>
      <w:tr w:rsidR="004473E8" w:rsidRPr="0055662A" w:rsidTr="004473E8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20590,0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</w:tr>
      <w:tr w:rsidR="004473E8" w:rsidRPr="0055662A" w:rsidTr="004473E8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21911,4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20590,0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94,0</w:t>
            </w:r>
          </w:p>
        </w:tc>
      </w:tr>
      <w:tr w:rsidR="004473E8" w:rsidRPr="0055662A" w:rsidTr="004473E8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1965,3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667E79" w:rsidP="004473E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3E8" w:rsidRPr="0055662A" w:rsidRDefault="004473E8" w:rsidP="004473E8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074FFB" w:rsidRPr="00CD71C4" w:rsidRDefault="00074FFB" w:rsidP="00CD71C4">
      <w:pPr>
        <w:rPr>
          <w:sz w:val="20"/>
          <w:szCs w:val="20"/>
        </w:rPr>
      </w:pPr>
    </w:p>
    <w:sectPr w:rsidR="00074FFB" w:rsidRPr="00CD71C4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43FE"/>
    <w:rsid w:val="00004DF7"/>
    <w:rsid w:val="00006ACD"/>
    <w:rsid w:val="00006C27"/>
    <w:rsid w:val="00011D9F"/>
    <w:rsid w:val="00026B76"/>
    <w:rsid w:val="00031175"/>
    <w:rsid w:val="00054D90"/>
    <w:rsid w:val="00060E62"/>
    <w:rsid w:val="00074FFB"/>
    <w:rsid w:val="00076C08"/>
    <w:rsid w:val="00081B0B"/>
    <w:rsid w:val="000865DF"/>
    <w:rsid w:val="000A0169"/>
    <w:rsid w:val="000A0D88"/>
    <w:rsid w:val="000B055C"/>
    <w:rsid w:val="000B3352"/>
    <w:rsid w:val="000B3D2C"/>
    <w:rsid w:val="000B458E"/>
    <w:rsid w:val="000B7E6B"/>
    <w:rsid w:val="000C1C8E"/>
    <w:rsid w:val="000C2AEC"/>
    <w:rsid w:val="000C2D6B"/>
    <w:rsid w:val="000C32FD"/>
    <w:rsid w:val="000C4BBF"/>
    <w:rsid w:val="000C4FD4"/>
    <w:rsid w:val="000D1127"/>
    <w:rsid w:val="000D78A2"/>
    <w:rsid w:val="000E5D93"/>
    <w:rsid w:val="000E7D56"/>
    <w:rsid w:val="001019F4"/>
    <w:rsid w:val="001048FF"/>
    <w:rsid w:val="001062D4"/>
    <w:rsid w:val="001068AD"/>
    <w:rsid w:val="0011003C"/>
    <w:rsid w:val="00112514"/>
    <w:rsid w:val="00113CF1"/>
    <w:rsid w:val="00122D06"/>
    <w:rsid w:val="00134ECF"/>
    <w:rsid w:val="00137FD0"/>
    <w:rsid w:val="00141588"/>
    <w:rsid w:val="00141C1F"/>
    <w:rsid w:val="00146581"/>
    <w:rsid w:val="0015538C"/>
    <w:rsid w:val="001612F3"/>
    <w:rsid w:val="00167621"/>
    <w:rsid w:val="001766AA"/>
    <w:rsid w:val="0019004F"/>
    <w:rsid w:val="0019659B"/>
    <w:rsid w:val="001A1067"/>
    <w:rsid w:val="001A360B"/>
    <w:rsid w:val="001A4958"/>
    <w:rsid w:val="001A782C"/>
    <w:rsid w:val="001B2097"/>
    <w:rsid w:val="001C2E08"/>
    <w:rsid w:val="001C3E33"/>
    <w:rsid w:val="001C5804"/>
    <w:rsid w:val="001D7806"/>
    <w:rsid w:val="001D7A24"/>
    <w:rsid w:val="001E024A"/>
    <w:rsid w:val="001E0513"/>
    <w:rsid w:val="001E3677"/>
    <w:rsid w:val="001E70E6"/>
    <w:rsid w:val="001F2F8B"/>
    <w:rsid w:val="001F32D3"/>
    <w:rsid w:val="001F4742"/>
    <w:rsid w:val="00234D1C"/>
    <w:rsid w:val="0023503F"/>
    <w:rsid w:val="00236513"/>
    <w:rsid w:val="002379F9"/>
    <w:rsid w:val="00250681"/>
    <w:rsid w:val="00250C11"/>
    <w:rsid w:val="00255999"/>
    <w:rsid w:val="00275F95"/>
    <w:rsid w:val="0028122F"/>
    <w:rsid w:val="00283D80"/>
    <w:rsid w:val="00294DB5"/>
    <w:rsid w:val="002977A5"/>
    <w:rsid w:val="002A3763"/>
    <w:rsid w:val="002B0DA2"/>
    <w:rsid w:val="002B4F08"/>
    <w:rsid w:val="002B5421"/>
    <w:rsid w:val="002C0A44"/>
    <w:rsid w:val="002C7EAE"/>
    <w:rsid w:val="002D13CC"/>
    <w:rsid w:val="002D7C04"/>
    <w:rsid w:val="002E1F53"/>
    <w:rsid w:val="002F716A"/>
    <w:rsid w:val="00302BBE"/>
    <w:rsid w:val="003078B0"/>
    <w:rsid w:val="00311416"/>
    <w:rsid w:val="00312E13"/>
    <w:rsid w:val="00322064"/>
    <w:rsid w:val="00333100"/>
    <w:rsid w:val="00336AD4"/>
    <w:rsid w:val="00343426"/>
    <w:rsid w:val="00352611"/>
    <w:rsid w:val="00356854"/>
    <w:rsid w:val="0036080D"/>
    <w:rsid w:val="00360AD5"/>
    <w:rsid w:val="00360C07"/>
    <w:rsid w:val="00361112"/>
    <w:rsid w:val="00362C33"/>
    <w:rsid w:val="00371D2B"/>
    <w:rsid w:val="0037267B"/>
    <w:rsid w:val="0037713E"/>
    <w:rsid w:val="003777D1"/>
    <w:rsid w:val="00385638"/>
    <w:rsid w:val="0038672F"/>
    <w:rsid w:val="003872CE"/>
    <w:rsid w:val="00391115"/>
    <w:rsid w:val="003949E8"/>
    <w:rsid w:val="00396564"/>
    <w:rsid w:val="003A79CA"/>
    <w:rsid w:val="003B4FFE"/>
    <w:rsid w:val="003C552C"/>
    <w:rsid w:val="003C5776"/>
    <w:rsid w:val="003C6D85"/>
    <w:rsid w:val="003E301F"/>
    <w:rsid w:val="003E5172"/>
    <w:rsid w:val="003E7252"/>
    <w:rsid w:val="003F2700"/>
    <w:rsid w:val="004103CC"/>
    <w:rsid w:val="00412EF1"/>
    <w:rsid w:val="0041431E"/>
    <w:rsid w:val="00421058"/>
    <w:rsid w:val="00422097"/>
    <w:rsid w:val="00426876"/>
    <w:rsid w:val="004268B0"/>
    <w:rsid w:val="00436E46"/>
    <w:rsid w:val="004402B2"/>
    <w:rsid w:val="00444EF4"/>
    <w:rsid w:val="004473E8"/>
    <w:rsid w:val="00450B98"/>
    <w:rsid w:val="004559B6"/>
    <w:rsid w:val="00475641"/>
    <w:rsid w:val="0047583D"/>
    <w:rsid w:val="00476AF2"/>
    <w:rsid w:val="00477A3C"/>
    <w:rsid w:val="00491F85"/>
    <w:rsid w:val="004A1841"/>
    <w:rsid w:val="004A1ACD"/>
    <w:rsid w:val="004A1DE3"/>
    <w:rsid w:val="004A4655"/>
    <w:rsid w:val="004A4A38"/>
    <w:rsid w:val="004A5089"/>
    <w:rsid w:val="004A5EE2"/>
    <w:rsid w:val="004B0175"/>
    <w:rsid w:val="004B6552"/>
    <w:rsid w:val="004B7038"/>
    <w:rsid w:val="004C2635"/>
    <w:rsid w:val="004D01DA"/>
    <w:rsid w:val="004D5694"/>
    <w:rsid w:val="004E24EC"/>
    <w:rsid w:val="004E2A9F"/>
    <w:rsid w:val="004F1016"/>
    <w:rsid w:val="004F3DEF"/>
    <w:rsid w:val="005015AD"/>
    <w:rsid w:val="0050763C"/>
    <w:rsid w:val="00513A82"/>
    <w:rsid w:val="005148B0"/>
    <w:rsid w:val="0051624A"/>
    <w:rsid w:val="005164AD"/>
    <w:rsid w:val="00522C53"/>
    <w:rsid w:val="005276D9"/>
    <w:rsid w:val="00527763"/>
    <w:rsid w:val="005315D1"/>
    <w:rsid w:val="00533FE2"/>
    <w:rsid w:val="005437CB"/>
    <w:rsid w:val="00545F5C"/>
    <w:rsid w:val="00552415"/>
    <w:rsid w:val="0055662A"/>
    <w:rsid w:val="00561109"/>
    <w:rsid w:val="00562204"/>
    <w:rsid w:val="00572518"/>
    <w:rsid w:val="00583E9D"/>
    <w:rsid w:val="00590B2D"/>
    <w:rsid w:val="00593228"/>
    <w:rsid w:val="00593F9D"/>
    <w:rsid w:val="0059427A"/>
    <w:rsid w:val="00597A61"/>
    <w:rsid w:val="00597A71"/>
    <w:rsid w:val="005A6724"/>
    <w:rsid w:val="005B2B08"/>
    <w:rsid w:val="005B50BA"/>
    <w:rsid w:val="005B7B86"/>
    <w:rsid w:val="005D7BC7"/>
    <w:rsid w:val="005E1C4E"/>
    <w:rsid w:val="005E2E8D"/>
    <w:rsid w:val="005E338C"/>
    <w:rsid w:val="005E4A48"/>
    <w:rsid w:val="005E69E0"/>
    <w:rsid w:val="005F30A7"/>
    <w:rsid w:val="005F69C8"/>
    <w:rsid w:val="005F6A0B"/>
    <w:rsid w:val="0060231D"/>
    <w:rsid w:val="006073CC"/>
    <w:rsid w:val="00613F81"/>
    <w:rsid w:val="006175C7"/>
    <w:rsid w:val="00621E47"/>
    <w:rsid w:val="00625DCD"/>
    <w:rsid w:val="0062702D"/>
    <w:rsid w:val="00641C20"/>
    <w:rsid w:val="00642764"/>
    <w:rsid w:val="00642CD4"/>
    <w:rsid w:val="00661BB4"/>
    <w:rsid w:val="00666E92"/>
    <w:rsid w:val="00667E79"/>
    <w:rsid w:val="00676EE5"/>
    <w:rsid w:val="00684623"/>
    <w:rsid w:val="0069067B"/>
    <w:rsid w:val="006943CB"/>
    <w:rsid w:val="00695592"/>
    <w:rsid w:val="00697C17"/>
    <w:rsid w:val="006A6987"/>
    <w:rsid w:val="006A6D26"/>
    <w:rsid w:val="006B4F0C"/>
    <w:rsid w:val="006C1856"/>
    <w:rsid w:val="006C6B32"/>
    <w:rsid w:val="006D15FD"/>
    <w:rsid w:val="006D7E4C"/>
    <w:rsid w:val="006E0934"/>
    <w:rsid w:val="006E1E0E"/>
    <w:rsid w:val="006F3C6C"/>
    <w:rsid w:val="007015F6"/>
    <w:rsid w:val="00705782"/>
    <w:rsid w:val="00713E65"/>
    <w:rsid w:val="00716721"/>
    <w:rsid w:val="007205BB"/>
    <w:rsid w:val="0072184B"/>
    <w:rsid w:val="0072542F"/>
    <w:rsid w:val="007269A7"/>
    <w:rsid w:val="00731864"/>
    <w:rsid w:val="007369F6"/>
    <w:rsid w:val="00736C00"/>
    <w:rsid w:val="007370AB"/>
    <w:rsid w:val="007416E3"/>
    <w:rsid w:val="00741C06"/>
    <w:rsid w:val="00744B31"/>
    <w:rsid w:val="00747049"/>
    <w:rsid w:val="007537E9"/>
    <w:rsid w:val="007537F7"/>
    <w:rsid w:val="00753AF7"/>
    <w:rsid w:val="007548BD"/>
    <w:rsid w:val="00755342"/>
    <w:rsid w:val="00755FD5"/>
    <w:rsid w:val="0075657D"/>
    <w:rsid w:val="00765E86"/>
    <w:rsid w:val="00774109"/>
    <w:rsid w:val="0077483F"/>
    <w:rsid w:val="007836FB"/>
    <w:rsid w:val="0078437F"/>
    <w:rsid w:val="0078510F"/>
    <w:rsid w:val="00792083"/>
    <w:rsid w:val="00797E68"/>
    <w:rsid w:val="007A3D73"/>
    <w:rsid w:val="007A61BE"/>
    <w:rsid w:val="007B1AC3"/>
    <w:rsid w:val="007B330A"/>
    <w:rsid w:val="007B5908"/>
    <w:rsid w:val="007C2AA8"/>
    <w:rsid w:val="007C550A"/>
    <w:rsid w:val="007D5EEA"/>
    <w:rsid w:val="007D6C5E"/>
    <w:rsid w:val="007E2841"/>
    <w:rsid w:val="007E466B"/>
    <w:rsid w:val="007F0D93"/>
    <w:rsid w:val="007F29D3"/>
    <w:rsid w:val="007F438D"/>
    <w:rsid w:val="007F577A"/>
    <w:rsid w:val="008037D1"/>
    <w:rsid w:val="00805185"/>
    <w:rsid w:val="00807243"/>
    <w:rsid w:val="00811BAE"/>
    <w:rsid w:val="00814856"/>
    <w:rsid w:val="0081568A"/>
    <w:rsid w:val="008264F8"/>
    <w:rsid w:val="008362E6"/>
    <w:rsid w:val="00840121"/>
    <w:rsid w:val="008405C4"/>
    <w:rsid w:val="008410B8"/>
    <w:rsid w:val="008531F2"/>
    <w:rsid w:val="00854568"/>
    <w:rsid w:val="00854C5B"/>
    <w:rsid w:val="00855816"/>
    <w:rsid w:val="0086285F"/>
    <w:rsid w:val="00867FA8"/>
    <w:rsid w:val="0087535C"/>
    <w:rsid w:val="0088009C"/>
    <w:rsid w:val="00891C18"/>
    <w:rsid w:val="00892928"/>
    <w:rsid w:val="008933BC"/>
    <w:rsid w:val="0089478F"/>
    <w:rsid w:val="008A1E6E"/>
    <w:rsid w:val="008B08AF"/>
    <w:rsid w:val="008C7027"/>
    <w:rsid w:val="008C7774"/>
    <w:rsid w:val="008D3102"/>
    <w:rsid w:val="008D76C1"/>
    <w:rsid w:val="008F1B84"/>
    <w:rsid w:val="00901C4D"/>
    <w:rsid w:val="009103F1"/>
    <w:rsid w:val="009112F8"/>
    <w:rsid w:val="00911470"/>
    <w:rsid w:val="00911E9E"/>
    <w:rsid w:val="00915C06"/>
    <w:rsid w:val="00915D08"/>
    <w:rsid w:val="009171C0"/>
    <w:rsid w:val="00917590"/>
    <w:rsid w:val="00930DED"/>
    <w:rsid w:val="0093389B"/>
    <w:rsid w:val="00935C2B"/>
    <w:rsid w:val="00982063"/>
    <w:rsid w:val="00984142"/>
    <w:rsid w:val="0098608A"/>
    <w:rsid w:val="00987590"/>
    <w:rsid w:val="009937DB"/>
    <w:rsid w:val="009A1320"/>
    <w:rsid w:val="009A4996"/>
    <w:rsid w:val="009A5C6E"/>
    <w:rsid w:val="009A62BB"/>
    <w:rsid w:val="009B244C"/>
    <w:rsid w:val="009B647B"/>
    <w:rsid w:val="009B6FA7"/>
    <w:rsid w:val="009B708C"/>
    <w:rsid w:val="009C418B"/>
    <w:rsid w:val="009C6768"/>
    <w:rsid w:val="009E05C2"/>
    <w:rsid w:val="00A05F55"/>
    <w:rsid w:val="00A0742D"/>
    <w:rsid w:val="00A12AB6"/>
    <w:rsid w:val="00A25A22"/>
    <w:rsid w:val="00A26230"/>
    <w:rsid w:val="00A402A9"/>
    <w:rsid w:val="00A55588"/>
    <w:rsid w:val="00A55B3B"/>
    <w:rsid w:val="00A62B27"/>
    <w:rsid w:val="00A71E55"/>
    <w:rsid w:val="00A82941"/>
    <w:rsid w:val="00A84848"/>
    <w:rsid w:val="00A87D66"/>
    <w:rsid w:val="00A97014"/>
    <w:rsid w:val="00AA0587"/>
    <w:rsid w:val="00AA0E7F"/>
    <w:rsid w:val="00AA2893"/>
    <w:rsid w:val="00AA3ACE"/>
    <w:rsid w:val="00AB38BE"/>
    <w:rsid w:val="00AB4246"/>
    <w:rsid w:val="00AB534D"/>
    <w:rsid w:val="00AB5887"/>
    <w:rsid w:val="00AB5CA0"/>
    <w:rsid w:val="00AB714A"/>
    <w:rsid w:val="00AB740F"/>
    <w:rsid w:val="00AC0E57"/>
    <w:rsid w:val="00AD6E77"/>
    <w:rsid w:val="00B01DB9"/>
    <w:rsid w:val="00B12423"/>
    <w:rsid w:val="00B169FD"/>
    <w:rsid w:val="00B17573"/>
    <w:rsid w:val="00B20216"/>
    <w:rsid w:val="00B24AA8"/>
    <w:rsid w:val="00B25381"/>
    <w:rsid w:val="00B26FA1"/>
    <w:rsid w:val="00B271DA"/>
    <w:rsid w:val="00B27F0A"/>
    <w:rsid w:val="00B31971"/>
    <w:rsid w:val="00B421C6"/>
    <w:rsid w:val="00B46C2D"/>
    <w:rsid w:val="00B47C8F"/>
    <w:rsid w:val="00B50ACC"/>
    <w:rsid w:val="00B51C21"/>
    <w:rsid w:val="00B54BD3"/>
    <w:rsid w:val="00B553F7"/>
    <w:rsid w:val="00B57DFD"/>
    <w:rsid w:val="00B57F4F"/>
    <w:rsid w:val="00B75447"/>
    <w:rsid w:val="00B81270"/>
    <w:rsid w:val="00B82F5C"/>
    <w:rsid w:val="00B920E3"/>
    <w:rsid w:val="00B96B2B"/>
    <w:rsid w:val="00B97A91"/>
    <w:rsid w:val="00BA00DB"/>
    <w:rsid w:val="00BA481F"/>
    <w:rsid w:val="00BA4FA9"/>
    <w:rsid w:val="00BB29DB"/>
    <w:rsid w:val="00BC3EFF"/>
    <w:rsid w:val="00BD3B93"/>
    <w:rsid w:val="00BE0F9D"/>
    <w:rsid w:val="00BE3BD3"/>
    <w:rsid w:val="00BF0D85"/>
    <w:rsid w:val="00BF3686"/>
    <w:rsid w:val="00C02214"/>
    <w:rsid w:val="00C21190"/>
    <w:rsid w:val="00C31D1B"/>
    <w:rsid w:val="00C40162"/>
    <w:rsid w:val="00C43543"/>
    <w:rsid w:val="00C52A2A"/>
    <w:rsid w:val="00C52CD4"/>
    <w:rsid w:val="00C56295"/>
    <w:rsid w:val="00C6174D"/>
    <w:rsid w:val="00C6490F"/>
    <w:rsid w:val="00C657A8"/>
    <w:rsid w:val="00C70724"/>
    <w:rsid w:val="00C70CDD"/>
    <w:rsid w:val="00C74C87"/>
    <w:rsid w:val="00C77FF7"/>
    <w:rsid w:val="00C86AEC"/>
    <w:rsid w:val="00C87B43"/>
    <w:rsid w:val="00C91679"/>
    <w:rsid w:val="00C94A7D"/>
    <w:rsid w:val="00CA0B00"/>
    <w:rsid w:val="00CB32F7"/>
    <w:rsid w:val="00CC6DEC"/>
    <w:rsid w:val="00CC7309"/>
    <w:rsid w:val="00CD71C4"/>
    <w:rsid w:val="00CE44F4"/>
    <w:rsid w:val="00CE4BC4"/>
    <w:rsid w:val="00CF3377"/>
    <w:rsid w:val="00D02510"/>
    <w:rsid w:val="00D032C1"/>
    <w:rsid w:val="00D06062"/>
    <w:rsid w:val="00D17742"/>
    <w:rsid w:val="00D17D97"/>
    <w:rsid w:val="00D2614F"/>
    <w:rsid w:val="00D37D68"/>
    <w:rsid w:val="00D43EA2"/>
    <w:rsid w:val="00D515F8"/>
    <w:rsid w:val="00D6030D"/>
    <w:rsid w:val="00D70482"/>
    <w:rsid w:val="00D768B7"/>
    <w:rsid w:val="00D82B28"/>
    <w:rsid w:val="00D82C0E"/>
    <w:rsid w:val="00D85BA0"/>
    <w:rsid w:val="00D94472"/>
    <w:rsid w:val="00D9675E"/>
    <w:rsid w:val="00D97312"/>
    <w:rsid w:val="00DA2693"/>
    <w:rsid w:val="00DB1A20"/>
    <w:rsid w:val="00DB5A68"/>
    <w:rsid w:val="00DC0810"/>
    <w:rsid w:val="00DC7ED6"/>
    <w:rsid w:val="00DD13C3"/>
    <w:rsid w:val="00DD55BD"/>
    <w:rsid w:val="00DD5A91"/>
    <w:rsid w:val="00DE25B5"/>
    <w:rsid w:val="00DE4AD3"/>
    <w:rsid w:val="00DE635B"/>
    <w:rsid w:val="00DF03FE"/>
    <w:rsid w:val="00DF092E"/>
    <w:rsid w:val="00DF44F9"/>
    <w:rsid w:val="00DF5939"/>
    <w:rsid w:val="00DF7D60"/>
    <w:rsid w:val="00E014E3"/>
    <w:rsid w:val="00E154B2"/>
    <w:rsid w:val="00E23887"/>
    <w:rsid w:val="00E322D3"/>
    <w:rsid w:val="00E32900"/>
    <w:rsid w:val="00E3523C"/>
    <w:rsid w:val="00E4026A"/>
    <w:rsid w:val="00E57557"/>
    <w:rsid w:val="00E6380B"/>
    <w:rsid w:val="00E677B3"/>
    <w:rsid w:val="00E71E39"/>
    <w:rsid w:val="00E814FD"/>
    <w:rsid w:val="00E83E4B"/>
    <w:rsid w:val="00EA36EA"/>
    <w:rsid w:val="00EA5ADD"/>
    <w:rsid w:val="00EB119E"/>
    <w:rsid w:val="00EB3D68"/>
    <w:rsid w:val="00EB5FA8"/>
    <w:rsid w:val="00EC3827"/>
    <w:rsid w:val="00EC4C0D"/>
    <w:rsid w:val="00ED48E9"/>
    <w:rsid w:val="00ED6885"/>
    <w:rsid w:val="00ED713B"/>
    <w:rsid w:val="00EE325A"/>
    <w:rsid w:val="00EE7259"/>
    <w:rsid w:val="00EF3462"/>
    <w:rsid w:val="00EF38FE"/>
    <w:rsid w:val="00F01C02"/>
    <w:rsid w:val="00F02A2C"/>
    <w:rsid w:val="00F04947"/>
    <w:rsid w:val="00F16046"/>
    <w:rsid w:val="00F20833"/>
    <w:rsid w:val="00F21F90"/>
    <w:rsid w:val="00F24C85"/>
    <w:rsid w:val="00F30ED7"/>
    <w:rsid w:val="00F4093F"/>
    <w:rsid w:val="00F41F89"/>
    <w:rsid w:val="00F428FA"/>
    <w:rsid w:val="00F45E82"/>
    <w:rsid w:val="00F5057E"/>
    <w:rsid w:val="00F5158F"/>
    <w:rsid w:val="00F5202C"/>
    <w:rsid w:val="00F57511"/>
    <w:rsid w:val="00F62A26"/>
    <w:rsid w:val="00F62CE7"/>
    <w:rsid w:val="00F74778"/>
    <w:rsid w:val="00F90463"/>
    <w:rsid w:val="00F9196E"/>
    <w:rsid w:val="00FA49A6"/>
    <w:rsid w:val="00FA6D55"/>
    <w:rsid w:val="00FC1610"/>
    <w:rsid w:val="00FC25DB"/>
    <w:rsid w:val="00FD74FB"/>
    <w:rsid w:val="00FD769D"/>
    <w:rsid w:val="00FE307F"/>
    <w:rsid w:val="00F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dubrov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CD6A-CD84-4F66-88A9-D0DEA779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50575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Глава</cp:lastModifiedBy>
  <cp:revision>12</cp:revision>
  <cp:lastPrinted>2018-03-22T10:08:00Z</cp:lastPrinted>
  <dcterms:created xsi:type="dcterms:W3CDTF">2018-03-01T09:27:00Z</dcterms:created>
  <dcterms:modified xsi:type="dcterms:W3CDTF">2018-03-22T10:10:00Z</dcterms:modified>
</cp:coreProperties>
</file>